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5B777E" w14:textId="31D04AC9" w:rsidR="00C324FC" w:rsidRDefault="00000000">
      <w:pPr>
        <w:pStyle w:val="Header"/>
        <w:widowControl w:val="0"/>
        <w:tabs>
          <w:tab w:val="clear" w:pos="4153"/>
          <w:tab w:val="clear" w:pos="8306"/>
          <w:tab w:val="right" w:pos="9638"/>
        </w:tabs>
        <w:overflowPunct w:val="0"/>
        <w:autoSpaceDE w:val="0"/>
        <w:autoSpaceDN w:val="0"/>
        <w:adjustRightInd w:val="0"/>
        <w:textAlignment w:val="baseline"/>
        <w:rPr>
          <w:sz w:val="24"/>
          <w:szCs w:val="24"/>
          <w:lang w:val="en-US" w:eastAsia="zh-CN"/>
        </w:rPr>
      </w:pPr>
      <w:r>
        <w:rPr>
          <w:rFonts w:ascii="Arial" w:hAnsi="Arial"/>
          <w:b/>
          <w:sz w:val="24"/>
          <w:szCs w:val="24"/>
          <w:lang w:eastAsia="ja-JP"/>
        </w:rPr>
        <w:t>3GPP TSG- SA1 Meeting # 10</w:t>
      </w:r>
      <w:r>
        <w:rPr>
          <w:rFonts w:ascii="Arial" w:eastAsia="SimSun" w:hAnsi="Arial" w:hint="eastAsia"/>
          <w:b/>
          <w:sz w:val="24"/>
          <w:szCs w:val="24"/>
          <w:lang w:val="en-US" w:eastAsia="zh-CN"/>
        </w:rPr>
        <w:t>7</w:t>
      </w:r>
      <w:r>
        <w:rPr>
          <w:rFonts w:ascii="Arial" w:hAnsi="Arial"/>
          <w:b/>
          <w:sz w:val="24"/>
          <w:szCs w:val="24"/>
          <w:lang w:eastAsia="ja-JP"/>
        </w:rPr>
        <w:t xml:space="preserve"> </w:t>
      </w:r>
      <w:r>
        <w:rPr>
          <w:rFonts w:ascii="Arial" w:hAnsi="Arial"/>
          <w:b/>
          <w:sz w:val="24"/>
          <w:szCs w:val="24"/>
          <w:lang w:eastAsia="ja-JP"/>
        </w:rPr>
        <w:tab/>
      </w:r>
      <w:hyperlink r:id="rId6" w:history="1">
        <w:r>
          <w:rPr>
            <w:rFonts w:ascii="Arial" w:hAnsi="Arial"/>
            <w:b/>
            <w:sz w:val="24"/>
            <w:szCs w:val="24"/>
            <w:lang w:eastAsia="ja-JP"/>
          </w:rPr>
          <w:t>S1-2</w:t>
        </w:r>
        <w:r>
          <w:rPr>
            <w:rFonts w:ascii="Arial" w:hAnsi="Arial" w:hint="eastAsia"/>
            <w:b/>
            <w:sz w:val="24"/>
            <w:szCs w:val="24"/>
            <w:lang w:val="en-US" w:eastAsia="zh-CN"/>
          </w:rPr>
          <w:t>4</w:t>
        </w:r>
        <w:r w:rsidR="00C45AE3">
          <w:rPr>
            <w:rFonts w:ascii="Arial" w:hAnsi="Arial"/>
            <w:b/>
            <w:sz w:val="24"/>
            <w:szCs w:val="24"/>
            <w:lang w:val="en-US" w:eastAsia="zh-CN"/>
          </w:rPr>
          <w:t>2087</w:t>
        </w:r>
      </w:hyperlink>
    </w:p>
    <w:p w14:paraId="1803FA96" w14:textId="77777777" w:rsidR="00C324FC" w:rsidRDefault="0000000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val="en-US" w:eastAsia="zh-CN"/>
        </w:rPr>
      </w:pPr>
      <w:r>
        <w:rPr>
          <w:rFonts w:ascii="Arial" w:hAnsi="Arial"/>
          <w:b/>
          <w:sz w:val="24"/>
          <w:szCs w:val="24"/>
          <w:lang w:eastAsia="ja-JP"/>
        </w:rPr>
        <w:t>Maastricht, The Netherlands, 19-23 August 2024</w:t>
      </w:r>
      <w:r>
        <w:tab/>
      </w:r>
    </w:p>
    <w:p w14:paraId="6BB10FDA" w14:textId="4C3EE510" w:rsidR="00C324FC"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F23FD1">
        <w:rPr>
          <w:rFonts w:ascii="Arial" w:eastAsia="Batang" w:hAnsi="Arial"/>
          <w:b/>
          <w:sz w:val="24"/>
          <w:szCs w:val="24"/>
          <w:lang w:val="en-US" w:eastAsia="zh-CN"/>
        </w:rPr>
        <w:t>Rakuten Mobile</w:t>
      </w:r>
    </w:p>
    <w:p w14:paraId="02BA035A" w14:textId="77777777" w:rsidR="00C324FC" w:rsidRDefault="00000000">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t>Proposal for 6G SID</w:t>
      </w:r>
    </w:p>
    <w:p w14:paraId="351F4F90" w14:textId="77777777" w:rsidR="00C324FC"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Pr>
          <w:rFonts w:ascii="Arial" w:eastAsia="Batang" w:hAnsi="Arial" w:hint="eastAsia"/>
          <w:b/>
          <w:sz w:val="24"/>
          <w:szCs w:val="24"/>
          <w:lang w:val="en-US" w:eastAsia="zh-CN"/>
        </w:rPr>
        <w:t xml:space="preserve">Approval </w:t>
      </w:r>
    </w:p>
    <w:p w14:paraId="0D3C262D" w14:textId="77777777" w:rsidR="00C324FC"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8.1</w:t>
      </w:r>
    </w:p>
    <w:p w14:paraId="5791552D" w14:textId="77777777" w:rsidR="00C324FC" w:rsidRDefault="00C324FC">
      <w:pPr>
        <w:rPr>
          <w:rFonts w:eastAsia="Batang"/>
          <w:lang w:val="en-US" w:eastAsia="zh-CN"/>
        </w:rPr>
      </w:pPr>
    </w:p>
    <w:p w14:paraId="7D7D8E76" w14:textId="77777777" w:rsidR="00C324FC"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54CF5361" w14:textId="77777777" w:rsidR="00C324FC" w:rsidRDefault="00000000">
      <w:pPr>
        <w:jc w:val="center"/>
        <w:rPr>
          <w:rFonts w:cs="Arial"/>
        </w:rPr>
      </w:pPr>
      <w:r>
        <w:rPr>
          <w:rFonts w:cs="Arial"/>
        </w:rPr>
        <w:t xml:space="preserve">Information on Work Items can be found at </w:t>
      </w:r>
      <w:hyperlink r:id="rId7" w:history="1">
        <w:r>
          <w:rPr>
            <w:rFonts w:cs="Arial"/>
          </w:rPr>
          <w:t>http://www.3gpp.org/Work-Items</w:t>
        </w:r>
      </w:hyperlink>
      <w:r>
        <w:rPr>
          <w:rFonts w:cs="Arial"/>
        </w:rPr>
        <w:t xml:space="preserve"> </w:t>
      </w:r>
      <w:r>
        <w:rPr>
          <w:rFonts w:cs="Arial"/>
        </w:rPr>
        <w:br/>
      </w:r>
      <w:r>
        <w:t xml:space="preserve">See also the </w:t>
      </w:r>
      <w:hyperlink r:id="rId8" w:history="1">
        <w:r>
          <w:t>3GPP Working Procedures</w:t>
        </w:r>
      </w:hyperlink>
      <w:r>
        <w:t xml:space="preserve">, article 39 and the TSG Working Methods in </w:t>
      </w:r>
      <w:hyperlink r:id="rId9" w:history="1">
        <w:r>
          <w:t>3GPP TR 21.900</w:t>
        </w:r>
      </w:hyperlink>
    </w:p>
    <w:p w14:paraId="30BE9CA9" w14:textId="77777777" w:rsidR="00C324FC" w:rsidRDefault="00000000">
      <w:pPr>
        <w:pStyle w:val="Guidance"/>
        <w:rPr>
          <w:rFonts w:eastAsia="SimSun"/>
          <w:lang w:val="en-US" w:eastAsia="zh-CN"/>
        </w:rPr>
      </w:pPr>
      <w:r>
        <w:rPr>
          <w:rFonts w:ascii="Arial" w:eastAsia="Times New Roman" w:hAnsi="Arial"/>
          <w:color w:val="auto"/>
          <w:sz w:val="36"/>
        </w:rPr>
        <w:t xml:space="preserve">Title: </w:t>
      </w:r>
      <w:r>
        <w:rPr>
          <w:rFonts w:ascii="Arial" w:eastAsia="SimSun" w:hAnsi="Arial" w:hint="eastAsia"/>
          <w:i w:val="0"/>
          <w:iCs/>
          <w:color w:val="auto"/>
          <w:sz w:val="36"/>
          <w:lang w:val="en-US" w:eastAsia="zh-CN"/>
        </w:rPr>
        <w:t>Study on 6G Use cases and requirements</w:t>
      </w:r>
    </w:p>
    <w:p w14:paraId="1B8CD2DE" w14:textId="77777777" w:rsidR="00C324FC" w:rsidRDefault="00000000">
      <w:pPr>
        <w:pStyle w:val="Guidance"/>
        <w:rPr>
          <w:rFonts w:eastAsia="SimSun"/>
          <w:lang w:val="en-US" w:eastAsia="zh-CN"/>
        </w:rPr>
      </w:pPr>
      <w:r>
        <w:rPr>
          <w:rFonts w:ascii="Arial" w:eastAsia="Times New Roman" w:hAnsi="Arial"/>
          <w:color w:val="auto"/>
          <w:sz w:val="36"/>
        </w:rPr>
        <w:t xml:space="preserve">Acronym: </w:t>
      </w:r>
      <w:r>
        <w:rPr>
          <w:rFonts w:ascii="Arial" w:eastAsia="SimSun" w:hAnsi="Arial" w:hint="eastAsia"/>
          <w:color w:val="auto"/>
          <w:sz w:val="36"/>
          <w:lang w:val="en-US" w:eastAsia="zh-CN"/>
        </w:rPr>
        <w:t>FS_6G</w:t>
      </w:r>
    </w:p>
    <w:p w14:paraId="04824F77" w14:textId="77777777" w:rsidR="00C324FC"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162F4048" w14:textId="77777777" w:rsidR="00C324FC"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20</w:t>
      </w:r>
    </w:p>
    <w:p w14:paraId="2DC1B88A" w14:textId="77777777" w:rsidR="00C324FC" w:rsidRDefault="00C324FC">
      <w:pPr>
        <w:pStyle w:val="Guidance"/>
        <w:rPr>
          <w:rFonts w:eastAsia="MS Mincho"/>
        </w:rPr>
      </w:pPr>
    </w:p>
    <w:p w14:paraId="7BD14A50" w14:textId="77777777" w:rsidR="00C324F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324FC" w14:paraId="07EEF00A" w14:textId="77777777">
        <w:trPr>
          <w:cantSplit/>
          <w:jc w:val="center"/>
        </w:trPr>
        <w:tc>
          <w:tcPr>
            <w:tcW w:w="1515" w:type="dxa"/>
            <w:tcBorders>
              <w:bottom w:val="single" w:sz="12" w:space="0" w:color="auto"/>
              <w:right w:val="single" w:sz="12" w:space="0" w:color="auto"/>
            </w:tcBorders>
            <w:shd w:val="clear" w:color="auto" w:fill="E0E0E0"/>
          </w:tcPr>
          <w:p w14:paraId="271CEA82" w14:textId="77777777" w:rsidR="00C324FC" w:rsidRDefault="00000000">
            <w:pPr>
              <w:pStyle w:val="TAH"/>
            </w:pPr>
            <w:r>
              <w:t>Affects:</w:t>
            </w:r>
          </w:p>
        </w:tc>
        <w:tc>
          <w:tcPr>
            <w:tcW w:w="1275" w:type="dxa"/>
            <w:tcBorders>
              <w:left w:val="nil"/>
              <w:bottom w:val="single" w:sz="12" w:space="0" w:color="auto"/>
            </w:tcBorders>
            <w:shd w:val="clear" w:color="auto" w:fill="E0E0E0"/>
          </w:tcPr>
          <w:p w14:paraId="1B5D320E" w14:textId="77777777" w:rsidR="00C324FC" w:rsidRDefault="00000000">
            <w:pPr>
              <w:pStyle w:val="TAH"/>
            </w:pPr>
            <w:r>
              <w:t>UICC apps</w:t>
            </w:r>
          </w:p>
        </w:tc>
        <w:tc>
          <w:tcPr>
            <w:tcW w:w="1037" w:type="dxa"/>
            <w:tcBorders>
              <w:bottom w:val="single" w:sz="12" w:space="0" w:color="auto"/>
            </w:tcBorders>
            <w:shd w:val="clear" w:color="auto" w:fill="E0E0E0"/>
          </w:tcPr>
          <w:p w14:paraId="6155F8BC" w14:textId="77777777" w:rsidR="00C324FC" w:rsidRDefault="00000000">
            <w:pPr>
              <w:pStyle w:val="TAH"/>
            </w:pPr>
            <w:r>
              <w:t>ME</w:t>
            </w:r>
          </w:p>
        </w:tc>
        <w:tc>
          <w:tcPr>
            <w:tcW w:w="850" w:type="dxa"/>
            <w:tcBorders>
              <w:bottom w:val="single" w:sz="12" w:space="0" w:color="auto"/>
            </w:tcBorders>
            <w:shd w:val="clear" w:color="auto" w:fill="E0E0E0"/>
          </w:tcPr>
          <w:p w14:paraId="3A34203C" w14:textId="77777777" w:rsidR="00C324FC" w:rsidRDefault="00000000">
            <w:pPr>
              <w:pStyle w:val="TAH"/>
            </w:pPr>
            <w:r>
              <w:t>AN</w:t>
            </w:r>
          </w:p>
        </w:tc>
        <w:tc>
          <w:tcPr>
            <w:tcW w:w="851" w:type="dxa"/>
            <w:tcBorders>
              <w:bottom w:val="single" w:sz="12" w:space="0" w:color="auto"/>
            </w:tcBorders>
            <w:shd w:val="clear" w:color="auto" w:fill="E0E0E0"/>
          </w:tcPr>
          <w:p w14:paraId="7CC572C3" w14:textId="77777777" w:rsidR="00C324FC" w:rsidRDefault="00000000">
            <w:pPr>
              <w:pStyle w:val="TAH"/>
            </w:pPr>
            <w:r>
              <w:t>CN</w:t>
            </w:r>
          </w:p>
        </w:tc>
        <w:tc>
          <w:tcPr>
            <w:tcW w:w="1752" w:type="dxa"/>
            <w:tcBorders>
              <w:bottom w:val="single" w:sz="12" w:space="0" w:color="auto"/>
            </w:tcBorders>
            <w:shd w:val="clear" w:color="auto" w:fill="E0E0E0"/>
          </w:tcPr>
          <w:p w14:paraId="3DD0A24B" w14:textId="77777777" w:rsidR="00C324FC" w:rsidRDefault="00000000">
            <w:pPr>
              <w:pStyle w:val="TAH"/>
            </w:pPr>
            <w:r>
              <w:t>Others (specify)</w:t>
            </w:r>
          </w:p>
        </w:tc>
      </w:tr>
      <w:tr w:rsidR="00C324FC" w14:paraId="39B520A8" w14:textId="77777777">
        <w:trPr>
          <w:cantSplit/>
          <w:jc w:val="center"/>
        </w:trPr>
        <w:tc>
          <w:tcPr>
            <w:tcW w:w="1515" w:type="dxa"/>
            <w:tcBorders>
              <w:top w:val="nil"/>
              <w:right w:val="single" w:sz="12" w:space="0" w:color="auto"/>
            </w:tcBorders>
          </w:tcPr>
          <w:p w14:paraId="747B6C79" w14:textId="77777777" w:rsidR="00C324FC" w:rsidRDefault="00000000">
            <w:pPr>
              <w:pStyle w:val="TAH"/>
            </w:pPr>
            <w:r>
              <w:t>Yes</w:t>
            </w:r>
          </w:p>
        </w:tc>
        <w:tc>
          <w:tcPr>
            <w:tcW w:w="1275" w:type="dxa"/>
            <w:tcBorders>
              <w:top w:val="nil"/>
              <w:left w:val="nil"/>
            </w:tcBorders>
          </w:tcPr>
          <w:p w14:paraId="3DFD4AAE" w14:textId="77777777" w:rsidR="00C324FC" w:rsidRDefault="00C324FC">
            <w:pPr>
              <w:pStyle w:val="TAC"/>
            </w:pPr>
          </w:p>
        </w:tc>
        <w:tc>
          <w:tcPr>
            <w:tcW w:w="1037" w:type="dxa"/>
            <w:tcBorders>
              <w:top w:val="nil"/>
            </w:tcBorders>
          </w:tcPr>
          <w:p w14:paraId="3926BE44" w14:textId="77777777" w:rsidR="00C324FC" w:rsidRDefault="00000000">
            <w:pPr>
              <w:pStyle w:val="TAC"/>
            </w:pPr>
            <w:r>
              <w:rPr>
                <w:rFonts w:hint="eastAsia"/>
                <w:lang w:eastAsia="zh-CN"/>
              </w:rPr>
              <w:t>x</w:t>
            </w:r>
          </w:p>
        </w:tc>
        <w:tc>
          <w:tcPr>
            <w:tcW w:w="850" w:type="dxa"/>
            <w:tcBorders>
              <w:top w:val="nil"/>
            </w:tcBorders>
          </w:tcPr>
          <w:p w14:paraId="1E5E145E" w14:textId="77777777" w:rsidR="00C324FC" w:rsidRDefault="00000000">
            <w:pPr>
              <w:pStyle w:val="TAC"/>
              <w:rPr>
                <w:lang w:eastAsia="zh-CN"/>
              </w:rPr>
            </w:pPr>
            <w:r>
              <w:rPr>
                <w:rFonts w:hint="eastAsia"/>
                <w:lang w:eastAsia="zh-CN"/>
              </w:rPr>
              <w:t>x</w:t>
            </w:r>
          </w:p>
        </w:tc>
        <w:tc>
          <w:tcPr>
            <w:tcW w:w="851" w:type="dxa"/>
            <w:tcBorders>
              <w:top w:val="nil"/>
            </w:tcBorders>
          </w:tcPr>
          <w:p w14:paraId="1A400F93" w14:textId="77777777" w:rsidR="00C324FC" w:rsidRDefault="00000000">
            <w:pPr>
              <w:pStyle w:val="TAC"/>
              <w:rPr>
                <w:lang w:eastAsia="zh-CN"/>
              </w:rPr>
            </w:pPr>
            <w:r>
              <w:rPr>
                <w:rFonts w:hint="eastAsia"/>
                <w:lang w:eastAsia="zh-CN"/>
              </w:rPr>
              <w:t>x</w:t>
            </w:r>
          </w:p>
        </w:tc>
        <w:tc>
          <w:tcPr>
            <w:tcW w:w="1752" w:type="dxa"/>
            <w:tcBorders>
              <w:top w:val="nil"/>
            </w:tcBorders>
          </w:tcPr>
          <w:p w14:paraId="26A24170" w14:textId="77777777" w:rsidR="00C324FC" w:rsidRDefault="00000000">
            <w:pPr>
              <w:pStyle w:val="TAC"/>
            </w:pPr>
            <w:r>
              <w:t>Application Service Enabler Aspects</w:t>
            </w:r>
          </w:p>
        </w:tc>
      </w:tr>
      <w:tr w:rsidR="00C324FC" w14:paraId="204F9788" w14:textId="77777777">
        <w:trPr>
          <w:cantSplit/>
          <w:jc w:val="center"/>
        </w:trPr>
        <w:tc>
          <w:tcPr>
            <w:tcW w:w="1515" w:type="dxa"/>
            <w:tcBorders>
              <w:right w:val="single" w:sz="12" w:space="0" w:color="auto"/>
            </w:tcBorders>
          </w:tcPr>
          <w:p w14:paraId="74B2A4FF" w14:textId="77777777" w:rsidR="00C324FC" w:rsidRDefault="00000000">
            <w:pPr>
              <w:pStyle w:val="TAH"/>
            </w:pPr>
            <w:r>
              <w:t>No</w:t>
            </w:r>
          </w:p>
        </w:tc>
        <w:tc>
          <w:tcPr>
            <w:tcW w:w="1275" w:type="dxa"/>
            <w:tcBorders>
              <w:left w:val="nil"/>
            </w:tcBorders>
          </w:tcPr>
          <w:p w14:paraId="0470ADEC" w14:textId="77777777" w:rsidR="00C324FC" w:rsidRDefault="00C324FC">
            <w:pPr>
              <w:pStyle w:val="TAC"/>
            </w:pPr>
          </w:p>
        </w:tc>
        <w:tc>
          <w:tcPr>
            <w:tcW w:w="1037" w:type="dxa"/>
          </w:tcPr>
          <w:p w14:paraId="71CCDDC5" w14:textId="77777777" w:rsidR="00C324FC" w:rsidRDefault="00C324FC">
            <w:pPr>
              <w:pStyle w:val="TAC"/>
              <w:rPr>
                <w:lang w:eastAsia="zh-CN"/>
              </w:rPr>
            </w:pPr>
          </w:p>
        </w:tc>
        <w:tc>
          <w:tcPr>
            <w:tcW w:w="850" w:type="dxa"/>
          </w:tcPr>
          <w:p w14:paraId="5B64C0C1" w14:textId="77777777" w:rsidR="00C324FC" w:rsidRDefault="00C324FC">
            <w:pPr>
              <w:pStyle w:val="TAC"/>
            </w:pPr>
          </w:p>
        </w:tc>
        <w:tc>
          <w:tcPr>
            <w:tcW w:w="851" w:type="dxa"/>
          </w:tcPr>
          <w:p w14:paraId="4343A56C" w14:textId="77777777" w:rsidR="00C324FC" w:rsidRDefault="00C324FC">
            <w:pPr>
              <w:pStyle w:val="TAC"/>
            </w:pPr>
          </w:p>
        </w:tc>
        <w:tc>
          <w:tcPr>
            <w:tcW w:w="1752" w:type="dxa"/>
          </w:tcPr>
          <w:p w14:paraId="152DFD00" w14:textId="77777777" w:rsidR="00C324FC" w:rsidRDefault="00C324FC">
            <w:pPr>
              <w:pStyle w:val="TAC"/>
            </w:pPr>
          </w:p>
        </w:tc>
      </w:tr>
      <w:tr w:rsidR="00C324FC" w14:paraId="007050AE" w14:textId="77777777">
        <w:trPr>
          <w:cantSplit/>
          <w:jc w:val="center"/>
        </w:trPr>
        <w:tc>
          <w:tcPr>
            <w:tcW w:w="1515" w:type="dxa"/>
            <w:tcBorders>
              <w:right w:val="single" w:sz="12" w:space="0" w:color="auto"/>
            </w:tcBorders>
          </w:tcPr>
          <w:p w14:paraId="28750E88" w14:textId="77777777" w:rsidR="00C324FC" w:rsidRDefault="00000000">
            <w:pPr>
              <w:pStyle w:val="TAH"/>
            </w:pPr>
            <w:r>
              <w:t>Don't know</w:t>
            </w:r>
          </w:p>
        </w:tc>
        <w:tc>
          <w:tcPr>
            <w:tcW w:w="1275" w:type="dxa"/>
            <w:tcBorders>
              <w:left w:val="nil"/>
            </w:tcBorders>
          </w:tcPr>
          <w:p w14:paraId="2DBB2DE1" w14:textId="77777777" w:rsidR="00C324FC" w:rsidRDefault="00000000">
            <w:pPr>
              <w:pStyle w:val="TAC"/>
              <w:rPr>
                <w:lang w:eastAsia="zh-CN"/>
              </w:rPr>
            </w:pPr>
            <w:r>
              <w:rPr>
                <w:rFonts w:hint="eastAsia"/>
                <w:lang w:eastAsia="zh-CN"/>
              </w:rPr>
              <w:t>x</w:t>
            </w:r>
          </w:p>
        </w:tc>
        <w:tc>
          <w:tcPr>
            <w:tcW w:w="1037" w:type="dxa"/>
          </w:tcPr>
          <w:p w14:paraId="00DBEC9B" w14:textId="77777777" w:rsidR="00C324FC" w:rsidRDefault="00C324FC">
            <w:pPr>
              <w:pStyle w:val="TAC"/>
            </w:pPr>
          </w:p>
        </w:tc>
        <w:tc>
          <w:tcPr>
            <w:tcW w:w="850" w:type="dxa"/>
          </w:tcPr>
          <w:p w14:paraId="10109DF3" w14:textId="77777777" w:rsidR="00C324FC" w:rsidRDefault="00C324FC">
            <w:pPr>
              <w:pStyle w:val="TAC"/>
            </w:pPr>
          </w:p>
        </w:tc>
        <w:tc>
          <w:tcPr>
            <w:tcW w:w="851" w:type="dxa"/>
          </w:tcPr>
          <w:p w14:paraId="68882A20" w14:textId="77777777" w:rsidR="00C324FC" w:rsidRDefault="00C324FC">
            <w:pPr>
              <w:pStyle w:val="TAC"/>
            </w:pPr>
          </w:p>
        </w:tc>
        <w:tc>
          <w:tcPr>
            <w:tcW w:w="1752" w:type="dxa"/>
          </w:tcPr>
          <w:p w14:paraId="4AC4F177" w14:textId="77777777" w:rsidR="00C324FC" w:rsidRDefault="00C324FC">
            <w:pPr>
              <w:pStyle w:val="TAC"/>
            </w:pPr>
          </w:p>
        </w:tc>
      </w:tr>
    </w:tbl>
    <w:p w14:paraId="6FD3CCA5" w14:textId="77777777" w:rsidR="00C324FC" w:rsidRDefault="00C324FC"/>
    <w:p w14:paraId="2B5EC0F1" w14:textId="77777777" w:rsidR="00C324F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6D1CAB40" w14:textId="77777777" w:rsidR="00C324FC"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7FE29DF2" w14:textId="77777777" w:rsidR="00C324FC" w:rsidRDefault="00000000">
      <w:pPr>
        <w:pStyle w:val="Heading3"/>
      </w:pPr>
      <w:r>
        <w:t>This work item is a …</w:t>
      </w:r>
    </w:p>
    <w:p w14:paraId="33D25C1A" w14:textId="77777777" w:rsidR="00C324FC" w:rsidRDefault="00C324F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324FC" w14:paraId="1F273FA2" w14:textId="77777777">
        <w:trPr>
          <w:cantSplit/>
          <w:jc w:val="center"/>
        </w:trPr>
        <w:tc>
          <w:tcPr>
            <w:tcW w:w="452" w:type="dxa"/>
          </w:tcPr>
          <w:p w14:paraId="28242FC8" w14:textId="77777777" w:rsidR="00C324FC" w:rsidRDefault="00000000">
            <w:pPr>
              <w:pStyle w:val="TAC"/>
              <w:rPr>
                <w:lang w:val="en-US" w:eastAsia="zh-CN"/>
              </w:rPr>
            </w:pPr>
            <w:r>
              <w:rPr>
                <w:rFonts w:hint="eastAsia"/>
                <w:lang w:val="en-US" w:eastAsia="zh-CN"/>
              </w:rPr>
              <w:t>X</w:t>
            </w:r>
          </w:p>
        </w:tc>
        <w:tc>
          <w:tcPr>
            <w:tcW w:w="2917" w:type="dxa"/>
            <w:shd w:val="clear" w:color="auto" w:fill="E0E0E0"/>
          </w:tcPr>
          <w:p w14:paraId="0F49D96F" w14:textId="77777777" w:rsidR="00C324FC" w:rsidRDefault="00000000">
            <w:pPr>
              <w:pStyle w:val="TAH"/>
              <w:ind w:right="-99"/>
              <w:jc w:val="left"/>
              <w:rPr>
                <w:b w:val="0"/>
                <w:bCs/>
                <w:color w:val="0000FF"/>
              </w:rPr>
            </w:pPr>
            <w:r>
              <w:rPr>
                <w:b w:val="0"/>
                <w:bCs/>
                <w:color w:val="0000FF"/>
                <w:sz w:val="20"/>
              </w:rPr>
              <w:t xml:space="preserve">Study </w:t>
            </w:r>
          </w:p>
        </w:tc>
      </w:tr>
      <w:tr w:rsidR="00C324FC" w14:paraId="033751FA" w14:textId="77777777">
        <w:trPr>
          <w:cantSplit/>
          <w:jc w:val="center"/>
        </w:trPr>
        <w:tc>
          <w:tcPr>
            <w:tcW w:w="452" w:type="dxa"/>
          </w:tcPr>
          <w:p w14:paraId="3FC0E831" w14:textId="77777777" w:rsidR="00C324FC" w:rsidRDefault="00C324FC">
            <w:pPr>
              <w:pStyle w:val="TAC"/>
              <w:rPr>
                <w:lang w:eastAsia="zh-CN"/>
              </w:rPr>
            </w:pPr>
          </w:p>
        </w:tc>
        <w:tc>
          <w:tcPr>
            <w:tcW w:w="2917" w:type="dxa"/>
            <w:shd w:val="clear" w:color="auto" w:fill="E0E0E0"/>
          </w:tcPr>
          <w:p w14:paraId="66987E6F" w14:textId="77777777" w:rsidR="00C324FC" w:rsidRDefault="00000000">
            <w:pPr>
              <w:pStyle w:val="TAH"/>
              <w:ind w:right="-99"/>
              <w:jc w:val="left"/>
              <w:rPr>
                <w:b w:val="0"/>
                <w:bCs/>
                <w:color w:val="auto"/>
              </w:rPr>
            </w:pPr>
            <w:r>
              <w:rPr>
                <w:b w:val="0"/>
                <w:bCs/>
                <w:color w:val="auto"/>
                <w:sz w:val="20"/>
              </w:rPr>
              <w:t>Normative – Stage 1</w:t>
            </w:r>
          </w:p>
        </w:tc>
      </w:tr>
      <w:tr w:rsidR="00C324FC" w14:paraId="4A768848" w14:textId="77777777">
        <w:trPr>
          <w:cantSplit/>
          <w:jc w:val="center"/>
        </w:trPr>
        <w:tc>
          <w:tcPr>
            <w:tcW w:w="452" w:type="dxa"/>
          </w:tcPr>
          <w:p w14:paraId="7C509BA3" w14:textId="77777777" w:rsidR="00C324FC" w:rsidRDefault="00C324FC">
            <w:pPr>
              <w:pStyle w:val="TAC"/>
            </w:pPr>
          </w:p>
        </w:tc>
        <w:tc>
          <w:tcPr>
            <w:tcW w:w="2917" w:type="dxa"/>
            <w:shd w:val="clear" w:color="auto" w:fill="E0E0E0"/>
          </w:tcPr>
          <w:p w14:paraId="3B6FC8C9" w14:textId="77777777" w:rsidR="00C324FC" w:rsidRDefault="00000000">
            <w:pPr>
              <w:pStyle w:val="TAH"/>
              <w:ind w:right="-99"/>
              <w:jc w:val="left"/>
              <w:rPr>
                <w:b w:val="0"/>
                <w:bCs/>
                <w:color w:val="auto"/>
              </w:rPr>
            </w:pPr>
            <w:r>
              <w:rPr>
                <w:b w:val="0"/>
                <w:bCs/>
                <w:color w:val="auto"/>
                <w:sz w:val="20"/>
              </w:rPr>
              <w:t>Normative – Stage 2</w:t>
            </w:r>
          </w:p>
        </w:tc>
      </w:tr>
      <w:tr w:rsidR="00C324FC" w14:paraId="23B77D64" w14:textId="77777777">
        <w:trPr>
          <w:cantSplit/>
          <w:jc w:val="center"/>
        </w:trPr>
        <w:tc>
          <w:tcPr>
            <w:tcW w:w="452" w:type="dxa"/>
          </w:tcPr>
          <w:p w14:paraId="40571403" w14:textId="77777777" w:rsidR="00C324FC" w:rsidRDefault="00C324FC">
            <w:pPr>
              <w:pStyle w:val="TAC"/>
            </w:pPr>
          </w:p>
        </w:tc>
        <w:tc>
          <w:tcPr>
            <w:tcW w:w="2917" w:type="dxa"/>
            <w:shd w:val="clear" w:color="auto" w:fill="E0E0E0"/>
          </w:tcPr>
          <w:p w14:paraId="67A79978" w14:textId="77777777" w:rsidR="00C324FC" w:rsidRDefault="00000000">
            <w:pPr>
              <w:pStyle w:val="TAH"/>
              <w:ind w:right="-99"/>
              <w:jc w:val="left"/>
              <w:rPr>
                <w:b w:val="0"/>
                <w:bCs/>
                <w:color w:val="auto"/>
              </w:rPr>
            </w:pPr>
            <w:r>
              <w:rPr>
                <w:b w:val="0"/>
                <w:bCs/>
                <w:color w:val="auto"/>
                <w:sz w:val="20"/>
              </w:rPr>
              <w:t>Normative – Stage 3</w:t>
            </w:r>
          </w:p>
        </w:tc>
      </w:tr>
      <w:tr w:rsidR="00C324FC" w14:paraId="03D14B12" w14:textId="77777777">
        <w:trPr>
          <w:cantSplit/>
          <w:jc w:val="center"/>
        </w:trPr>
        <w:tc>
          <w:tcPr>
            <w:tcW w:w="452" w:type="dxa"/>
          </w:tcPr>
          <w:p w14:paraId="51523547" w14:textId="77777777" w:rsidR="00C324FC" w:rsidRDefault="00C324FC">
            <w:pPr>
              <w:pStyle w:val="TAC"/>
            </w:pPr>
          </w:p>
        </w:tc>
        <w:tc>
          <w:tcPr>
            <w:tcW w:w="2917" w:type="dxa"/>
            <w:shd w:val="clear" w:color="auto" w:fill="E0E0E0"/>
          </w:tcPr>
          <w:p w14:paraId="59D2B75D" w14:textId="77777777" w:rsidR="00C324FC" w:rsidRDefault="00000000">
            <w:pPr>
              <w:pStyle w:val="TAH"/>
              <w:ind w:right="-99"/>
              <w:jc w:val="left"/>
              <w:rPr>
                <w:b w:val="0"/>
                <w:bCs/>
                <w:color w:val="auto"/>
              </w:rPr>
            </w:pPr>
            <w:r>
              <w:rPr>
                <w:b w:val="0"/>
                <w:bCs/>
                <w:color w:val="auto"/>
                <w:sz w:val="20"/>
              </w:rPr>
              <w:t>Normative – Other*</w:t>
            </w:r>
          </w:p>
        </w:tc>
      </w:tr>
    </w:tbl>
    <w:p w14:paraId="0F39B4AE" w14:textId="77777777" w:rsidR="00C324FC" w:rsidRDefault="00000000">
      <w:pPr>
        <w:ind w:right="-99"/>
        <w:rPr>
          <w:b/>
        </w:rPr>
      </w:pPr>
      <w:r>
        <w:rPr>
          <w:b/>
        </w:rPr>
        <w:t>* Other = e.g. testing</w:t>
      </w:r>
    </w:p>
    <w:p w14:paraId="33D52119" w14:textId="77777777" w:rsidR="00C324FC" w:rsidRDefault="00C324FC">
      <w:pPr>
        <w:ind w:right="-99"/>
        <w:rPr>
          <w:b/>
        </w:rPr>
      </w:pPr>
    </w:p>
    <w:p w14:paraId="1263842B" w14:textId="77777777" w:rsidR="00C324FC"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0ED20F0F" w14:textId="77777777" w:rsidR="00C324FC" w:rsidRDefault="00000000">
      <w:pPr>
        <w:pStyle w:val="Guidance"/>
      </w:pPr>
      <w:r>
        <w:t xml:space="preserve"> </w:t>
      </w:r>
    </w:p>
    <w:p w14:paraId="2B987716" w14:textId="77777777" w:rsidR="00C324FC" w:rsidRDefault="0000000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52"/>
        <w:gridCol w:w="850"/>
        <w:gridCol w:w="992"/>
        <w:gridCol w:w="5919"/>
      </w:tblGrid>
      <w:tr w:rsidR="00C324FC" w14:paraId="658C45EA" w14:textId="77777777">
        <w:trPr>
          <w:cantSplit/>
          <w:jc w:val="center"/>
        </w:trPr>
        <w:tc>
          <w:tcPr>
            <w:tcW w:w="9313" w:type="dxa"/>
            <w:gridSpan w:val="4"/>
            <w:shd w:val="clear" w:color="auto" w:fill="E0E0E0"/>
          </w:tcPr>
          <w:p w14:paraId="131D4928" w14:textId="77777777" w:rsidR="00C324FC" w:rsidRDefault="00000000">
            <w:pPr>
              <w:pStyle w:val="TAH"/>
              <w:ind w:right="-99"/>
              <w:jc w:val="left"/>
            </w:pPr>
            <w:r>
              <w:t xml:space="preserve">Parent Work / Study Items </w:t>
            </w:r>
          </w:p>
        </w:tc>
      </w:tr>
      <w:tr w:rsidR="00C324FC" w14:paraId="056A5C3E" w14:textId="77777777">
        <w:trPr>
          <w:cantSplit/>
          <w:jc w:val="center"/>
        </w:trPr>
        <w:tc>
          <w:tcPr>
            <w:tcW w:w="1552" w:type="dxa"/>
            <w:shd w:val="clear" w:color="auto" w:fill="E0E0E0"/>
          </w:tcPr>
          <w:p w14:paraId="51631FA9" w14:textId="77777777" w:rsidR="00C324FC" w:rsidRDefault="00000000">
            <w:pPr>
              <w:pStyle w:val="TAH"/>
              <w:ind w:right="-99"/>
              <w:jc w:val="left"/>
            </w:pPr>
            <w:r>
              <w:t>Acronym</w:t>
            </w:r>
          </w:p>
        </w:tc>
        <w:tc>
          <w:tcPr>
            <w:tcW w:w="850" w:type="dxa"/>
            <w:shd w:val="clear" w:color="auto" w:fill="E0E0E0"/>
          </w:tcPr>
          <w:p w14:paraId="62C287AF" w14:textId="77777777" w:rsidR="00C324FC" w:rsidRDefault="00000000">
            <w:pPr>
              <w:pStyle w:val="TAH"/>
              <w:ind w:right="-99"/>
              <w:jc w:val="left"/>
            </w:pPr>
            <w:r>
              <w:t>Working Group</w:t>
            </w:r>
          </w:p>
        </w:tc>
        <w:tc>
          <w:tcPr>
            <w:tcW w:w="992" w:type="dxa"/>
            <w:shd w:val="clear" w:color="auto" w:fill="E0E0E0"/>
          </w:tcPr>
          <w:p w14:paraId="5BDC36FD" w14:textId="77777777" w:rsidR="00C324FC" w:rsidRDefault="00000000">
            <w:pPr>
              <w:pStyle w:val="TAH"/>
              <w:ind w:right="-99"/>
              <w:jc w:val="left"/>
            </w:pPr>
            <w:r>
              <w:t>Unique ID</w:t>
            </w:r>
          </w:p>
        </w:tc>
        <w:tc>
          <w:tcPr>
            <w:tcW w:w="5919" w:type="dxa"/>
            <w:shd w:val="clear" w:color="auto" w:fill="E0E0E0"/>
          </w:tcPr>
          <w:p w14:paraId="2A366FC3" w14:textId="77777777" w:rsidR="00C324FC" w:rsidRDefault="00000000">
            <w:pPr>
              <w:pStyle w:val="TAH"/>
              <w:ind w:right="-99"/>
              <w:jc w:val="left"/>
            </w:pPr>
            <w:r>
              <w:t>Title (as in 3GPP Work Plan)</w:t>
            </w:r>
          </w:p>
        </w:tc>
      </w:tr>
      <w:tr w:rsidR="00C324FC" w14:paraId="2B76F0E1" w14:textId="77777777">
        <w:trPr>
          <w:cantSplit/>
          <w:jc w:val="center"/>
        </w:trPr>
        <w:tc>
          <w:tcPr>
            <w:tcW w:w="1552" w:type="dxa"/>
          </w:tcPr>
          <w:p w14:paraId="5C61662D" w14:textId="77777777" w:rsidR="00C324FC" w:rsidRDefault="00C324FC">
            <w:pPr>
              <w:pStyle w:val="TAL"/>
            </w:pPr>
          </w:p>
        </w:tc>
        <w:tc>
          <w:tcPr>
            <w:tcW w:w="850" w:type="dxa"/>
          </w:tcPr>
          <w:p w14:paraId="1F99BA45" w14:textId="77777777" w:rsidR="00C324FC" w:rsidRDefault="00C324FC">
            <w:pPr>
              <w:pStyle w:val="TAL"/>
            </w:pPr>
          </w:p>
        </w:tc>
        <w:tc>
          <w:tcPr>
            <w:tcW w:w="992" w:type="dxa"/>
          </w:tcPr>
          <w:p w14:paraId="678BAE73" w14:textId="77777777" w:rsidR="00C324FC" w:rsidRDefault="00C324FC">
            <w:pPr>
              <w:pStyle w:val="TAL"/>
            </w:pPr>
          </w:p>
        </w:tc>
        <w:tc>
          <w:tcPr>
            <w:tcW w:w="5919" w:type="dxa"/>
          </w:tcPr>
          <w:p w14:paraId="74B05342" w14:textId="77777777" w:rsidR="00C324FC" w:rsidRDefault="00C324FC">
            <w:pPr>
              <w:pStyle w:val="TAL"/>
            </w:pPr>
          </w:p>
        </w:tc>
      </w:tr>
      <w:tr w:rsidR="00C324FC" w14:paraId="09D55A6F" w14:textId="77777777">
        <w:trPr>
          <w:cantSplit/>
          <w:jc w:val="center"/>
        </w:trPr>
        <w:tc>
          <w:tcPr>
            <w:tcW w:w="1552" w:type="dxa"/>
          </w:tcPr>
          <w:p w14:paraId="0D03C2C8" w14:textId="77777777" w:rsidR="00C324FC" w:rsidRDefault="00C324FC">
            <w:pPr>
              <w:pStyle w:val="TAL"/>
            </w:pPr>
          </w:p>
        </w:tc>
        <w:tc>
          <w:tcPr>
            <w:tcW w:w="850" w:type="dxa"/>
          </w:tcPr>
          <w:p w14:paraId="64541A5E" w14:textId="77777777" w:rsidR="00C324FC" w:rsidRDefault="00C324FC">
            <w:pPr>
              <w:pStyle w:val="TAL"/>
            </w:pPr>
          </w:p>
        </w:tc>
        <w:tc>
          <w:tcPr>
            <w:tcW w:w="992" w:type="dxa"/>
          </w:tcPr>
          <w:p w14:paraId="09846C55" w14:textId="77777777" w:rsidR="00C324FC" w:rsidRDefault="00C324FC">
            <w:pPr>
              <w:pStyle w:val="TAL"/>
            </w:pPr>
          </w:p>
        </w:tc>
        <w:tc>
          <w:tcPr>
            <w:tcW w:w="5919" w:type="dxa"/>
          </w:tcPr>
          <w:p w14:paraId="383CA6BC" w14:textId="77777777" w:rsidR="00C324FC" w:rsidRDefault="00C324FC">
            <w:pPr>
              <w:pStyle w:val="TAL"/>
              <w:rPr>
                <w:rFonts w:eastAsia="Times New Roman"/>
                <w:lang w:eastAsia="en-GB"/>
              </w:rPr>
            </w:pPr>
          </w:p>
        </w:tc>
      </w:tr>
    </w:tbl>
    <w:p w14:paraId="58FB0986" w14:textId="77777777" w:rsidR="00C324FC" w:rsidRDefault="00C324FC"/>
    <w:p w14:paraId="31A9322C" w14:textId="77777777" w:rsidR="00C324FC" w:rsidRDefault="00000000">
      <w:pPr>
        <w:pStyle w:val="Heading3"/>
        <w:keepLines/>
        <w:overflowPunct w:val="0"/>
        <w:autoSpaceDE w:val="0"/>
        <w:autoSpaceDN w:val="0"/>
        <w:adjustRightInd w:val="0"/>
        <w:spacing w:before="120" w:after="180"/>
        <w:ind w:left="1134" w:hanging="1134"/>
        <w:textAlignment w:val="baseline"/>
      </w:pPr>
      <w:r>
        <w:rPr>
          <w:rFonts w:ascii="Arial" w:hAnsi="Arial"/>
          <w:sz w:val="28"/>
          <w:lang w:eastAsia="ja-JP"/>
        </w:rPr>
        <w:lastRenderedPageBreak/>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324FC" w14:paraId="06FEBF45" w14:textId="77777777">
        <w:trPr>
          <w:cantSplit/>
          <w:jc w:val="center"/>
        </w:trPr>
        <w:tc>
          <w:tcPr>
            <w:tcW w:w="9526" w:type="dxa"/>
            <w:gridSpan w:val="3"/>
            <w:shd w:val="clear" w:color="auto" w:fill="E0E0E0"/>
          </w:tcPr>
          <w:p w14:paraId="42F68951" w14:textId="77777777" w:rsidR="00C324FC" w:rsidRDefault="00000000">
            <w:pPr>
              <w:pStyle w:val="TAH"/>
            </w:pPr>
            <w:r>
              <w:t>Other related Work /Study Items (if any)</w:t>
            </w:r>
          </w:p>
        </w:tc>
      </w:tr>
      <w:tr w:rsidR="00C324FC" w14:paraId="17DB7D67" w14:textId="77777777">
        <w:trPr>
          <w:cantSplit/>
          <w:jc w:val="center"/>
        </w:trPr>
        <w:tc>
          <w:tcPr>
            <w:tcW w:w="1101" w:type="dxa"/>
            <w:shd w:val="clear" w:color="auto" w:fill="E0E0E0"/>
          </w:tcPr>
          <w:p w14:paraId="75FC818C" w14:textId="77777777" w:rsidR="00C324FC" w:rsidRDefault="00000000">
            <w:pPr>
              <w:pStyle w:val="TAH"/>
            </w:pPr>
            <w:r>
              <w:t>Unique ID</w:t>
            </w:r>
          </w:p>
        </w:tc>
        <w:tc>
          <w:tcPr>
            <w:tcW w:w="3326" w:type="dxa"/>
            <w:shd w:val="clear" w:color="auto" w:fill="E0E0E0"/>
          </w:tcPr>
          <w:p w14:paraId="7302BCA3" w14:textId="77777777" w:rsidR="00C324FC" w:rsidRDefault="00000000">
            <w:pPr>
              <w:pStyle w:val="TAH"/>
            </w:pPr>
            <w:r>
              <w:t>Title</w:t>
            </w:r>
          </w:p>
        </w:tc>
        <w:tc>
          <w:tcPr>
            <w:tcW w:w="5099" w:type="dxa"/>
            <w:shd w:val="clear" w:color="auto" w:fill="E0E0E0"/>
          </w:tcPr>
          <w:p w14:paraId="4B0B9EE4" w14:textId="77777777" w:rsidR="00C324FC" w:rsidRDefault="00000000">
            <w:pPr>
              <w:pStyle w:val="TAH"/>
            </w:pPr>
            <w:r>
              <w:t>Nature of relationship</w:t>
            </w:r>
          </w:p>
        </w:tc>
      </w:tr>
      <w:tr w:rsidR="00C324FC" w14:paraId="0E53838E" w14:textId="77777777">
        <w:trPr>
          <w:cantSplit/>
          <w:jc w:val="center"/>
        </w:trPr>
        <w:tc>
          <w:tcPr>
            <w:tcW w:w="1101" w:type="dxa"/>
          </w:tcPr>
          <w:p w14:paraId="5A669376" w14:textId="77777777" w:rsidR="00C324FC" w:rsidRDefault="00C324FC">
            <w:pPr>
              <w:pStyle w:val="TAL"/>
            </w:pPr>
          </w:p>
        </w:tc>
        <w:tc>
          <w:tcPr>
            <w:tcW w:w="3326" w:type="dxa"/>
          </w:tcPr>
          <w:p w14:paraId="2C33F4CE" w14:textId="77777777" w:rsidR="00C324FC" w:rsidRDefault="00C324FC">
            <w:pPr>
              <w:pStyle w:val="TAL"/>
            </w:pPr>
          </w:p>
        </w:tc>
        <w:tc>
          <w:tcPr>
            <w:tcW w:w="5099" w:type="dxa"/>
          </w:tcPr>
          <w:p w14:paraId="60433BA1" w14:textId="77777777" w:rsidR="00C324FC" w:rsidRDefault="00C324FC">
            <w:pPr>
              <w:pStyle w:val="Guidance"/>
            </w:pPr>
          </w:p>
        </w:tc>
      </w:tr>
      <w:tr w:rsidR="00C324FC" w14:paraId="26348B6D" w14:textId="77777777">
        <w:trPr>
          <w:cantSplit/>
          <w:jc w:val="center"/>
        </w:trPr>
        <w:tc>
          <w:tcPr>
            <w:tcW w:w="1101" w:type="dxa"/>
          </w:tcPr>
          <w:p w14:paraId="34EA9FED" w14:textId="77777777" w:rsidR="00C324FC" w:rsidRDefault="00C324FC">
            <w:pPr>
              <w:pStyle w:val="TAL"/>
            </w:pPr>
          </w:p>
        </w:tc>
        <w:tc>
          <w:tcPr>
            <w:tcW w:w="3326" w:type="dxa"/>
          </w:tcPr>
          <w:p w14:paraId="28060990" w14:textId="77777777" w:rsidR="00C324FC" w:rsidRDefault="00C324FC">
            <w:pPr>
              <w:pStyle w:val="TAL"/>
            </w:pPr>
          </w:p>
        </w:tc>
        <w:tc>
          <w:tcPr>
            <w:tcW w:w="5099" w:type="dxa"/>
          </w:tcPr>
          <w:p w14:paraId="0AA99136" w14:textId="77777777" w:rsidR="00C324FC" w:rsidRDefault="00C324FC">
            <w:pPr>
              <w:pStyle w:val="Guidance"/>
            </w:pPr>
          </w:p>
        </w:tc>
      </w:tr>
    </w:tbl>
    <w:p w14:paraId="48D5A106" w14:textId="77777777" w:rsidR="00C324FC" w:rsidRDefault="00C324FC">
      <w:pPr>
        <w:pStyle w:val="FP"/>
      </w:pPr>
    </w:p>
    <w:p w14:paraId="468F4782" w14:textId="77777777" w:rsidR="00C324FC" w:rsidRDefault="00C324FC">
      <w:pPr>
        <w:pStyle w:val="Guidance"/>
      </w:pPr>
    </w:p>
    <w:p w14:paraId="01B72863" w14:textId="77777777" w:rsidR="00C324F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137A01C9" w14:textId="1A046F1A" w:rsidR="00A93686" w:rsidRDefault="00A93686" w:rsidP="00F23FD1">
      <w:pPr>
        <w:overflowPunct w:val="0"/>
        <w:autoSpaceDE w:val="0"/>
        <w:autoSpaceDN w:val="0"/>
        <w:adjustRightInd w:val="0"/>
        <w:spacing w:after="180"/>
        <w:textAlignment w:val="baseline"/>
        <w:rPr>
          <w:rFonts w:eastAsia="SimSun"/>
          <w:lang w:val="en-US" w:eastAsia="zh-CN"/>
        </w:rPr>
      </w:pPr>
      <w:r w:rsidRPr="00A93686">
        <w:rPr>
          <w:rFonts w:eastAsia="SimSun"/>
          <w:lang w:val="en-US" w:eastAsia="zh-CN"/>
        </w:rPr>
        <w:t xml:space="preserve">5G has revolutionized the way we connect, offering unprecedented speeds, low latency, and the capacity to handle a vast number of connected devices, thereby driving innovation in various sectors such as healthcare, automotive, and smart cities. However, as technology continues to evolve, the limitations of 5G in addressing future demands become apparent. This is why studying 6G now is crucial. 6G promises to build on the foundation laid by 5G, aiming for even higher speeds, more reliable connectivity, and seamless integration with emerging technologies like </w:t>
      </w:r>
      <w:r>
        <w:rPr>
          <w:rFonts w:eastAsia="SimSun"/>
          <w:lang w:val="en-US" w:eastAsia="zh-CN"/>
        </w:rPr>
        <w:t xml:space="preserve">Sensing, </w:t>
      </w:r>
      <w:r w:rsidRPr="00A93686">
        <w:rPr>
          <w:rFonts w:eastAsia="SimSun"/>
          <w:lang w:val="en-US" w:eastAsia="zh-CN"/>
        </w:rPr>
        <w:t xml:space="preserve">AI and quantum computing. </w:t>
      </w:r>
    </w:p>
    <w:p w14:paraId="536C0E24" w14:textId="353D8091" w:rsidR="00F23FD1" w:rsidRPr="00F23FD1" w:rsidRDefault="00F23FD1" w:rsidP="00F23FD1">
      <w:pPr>
        <w:overflowPunct w:val="0"/>
        <w:autoSpaceDE w:val="0"/>
        <w:autoSpaceDN w:val="0"/>
        <w:adjustRightInd w:val="0"/>
        <w:spacing w:after="180"/>
        <w:textAlignment w:val="baseline"/>
        <w:rPr>
          <w:rFonts w:eastAsia="SimSun"/>
          <w:lang w:val="en-US" w:eastAsia="zh-CN"/>
        </w:rPr>
      </w:pPr>
      <w:r w:rsidRPr="00F23FD1">
        <w:rPr>
          <w:rFonts w:eastAsia="SimSun"/>
          <w:lang w:val="en-US" w:eastAsia="zh-CN"/>
        </w:rPr>
        <w:t xml:space="preserve">As 5G has accelerated the adoption of cloud-native architectures and domain orchestration within the 5G Core, it is now imperative to define new service requirements for emerging verticals and use cases for the next decade with the advent of 6G. </w:t>
      </w:r>
      <w:r w:rsidR="002D2015">
        <w:rPr>
          <w:rFonts w:eastAsia="SimSun"/>
          <w:lang w:val="en-US" w:eastAsia="zh-CN"/>
        </w:rPr>
        <w:t>The</w:t>
      </w:r>
      <w:r w:rsidRPr="00F23FD1">
        <w:rPr>
          <w:rFonts w:eastAsia="SimSun"/>
          <w:lang w:val="en-US" w:eastAsia="zh-CN"/>
        </w:rPr>
        <w:t xml:space="preserve"> vision for 6G is to extend the existing 5G architecture, incorporating new functionalities </w:t>
      </w:r>
      <w:r w:rsidR="002D2015">
        <w:rPr>
          <w:rFonts w:eastAsia="SimSun"/>
          <w:lang w:val="en-US" w:eastAsia="zh-CN"/>
        </w:rPr>
        <w:t xml:space="preserve">for new services </w:t>
      </w:r>
      <w:r w:rsidRPr="00F23FD1">
        <w:rPr>
          <w:rFonts w:eastAsia="SimSun"/>
          <w:lang w:val="en-US" w:eastAsia="zh-CN"/>
        </w:rPr>
        <w:t>while maintaining backward compatibility with 5G.</w:t>
      </w:r>
    </w:p>
    <w:p w14:paraId="60005838" w14:textId="15888547" w:rsidR="00F23FD1" w:rsidRPr="00F23FD1" w:rsidRDefault="00F23FD1" w:rsidP="00F23FD1">
      <w:pPr>
        <w:overflowPunct w:val="0"/>
        <w:autoSpaceDE w:val="0"/>
        <w:autoSpaceDN w:val="0"/>
        <w:adjustRightInd w:val="0"/>
        <w:spacing w:after="180"/>
        <w:textAlignment w:val="baseline"/>
        <w:rPr>
          <w:rFonts w:eastAsia="SimSun"/>
          <w:lang w:val="en-US" w:eastAsia="zh-CN"/>
        </w:rPr>
      </w:pPr>
      <w:r w:rsidRPr="00F23FD1">
        <w:rPr>
          <w:rFonts w:eastAsia="SimSun"/>
          <w:lang w:val="en-US" w:eastAsia="zh-CN"/>
        </w:rPr>
        <w:t xml:space="preserve">Building upon the ITU's IMT 2030 vision and its six defined usage scenarios, it is essential to initiate a new study on 6G. This study should focus on enhancing and optimizing the current architecture to cater to novel use cases and technologies, such as sensing, ubiquitous connectivity, </w:t>
      </w:r>
      <w:r>
        <w:rPr>
          <w:rFonts w:eastAsia="SimSun"/>
          <w:lang w:val="en-US" w:eastAsia="zh-CN"/>
        </w:rPr>
        <w:t xml:space="preserve">AI and compute </w:t>
      </w:r>
      <w:r w:rsidRPr="00F23FD1">
        <w:rPr>
          <w:rFonts w:eastAsia="SimSun"/>
          <w:lang w:val="en-US" w:eastAsia="zh-CN"/>
        </w:rPr>
        <w:t xml:space="preserve">and advanced </w:t>
      </w:r>
      <w:r>
        <w:rPr>
          <w:rFonts w:eastAsia="SimSun"/>
          <w:lang w:val="en-US" w:eastAsia="zh-CN"/>
        </w:rPr>
        <w:t xml:space="preserve">unified </w:t>
      </w:r>
      <w:r w:rsidRPr="00F23FD1">
        <w:rPr>
          <w:rFonts w:eastAsia="SimSun"/>
          <w:lang w:val="en-US" w:eastAsia="zh-CN"/>
        </w:rPr>
        <w:t xml:space="preserve">data frameworks for data anonymization and exposure. Furthermore, </w:t>
      </w:r>
      <w:r>
        <w:rPr>
          <w:rFonts w:eastAsia="SimSun"/>
          <w:lang w:val="en-US" w:eastAsia="zh-CN"/>
        </w:rPr>
        <w:t>the study</w:t>
      </w:r>
      <w:r w:rsidRPr="00F23FD1">
        <w:rPr>
          <w:rFonts w:eastAsia="SimSun"/>
          <w:lang w:val="en-US" w:eastAsia="zh-CN"/>
        </w:rPr>
        <w:t xml:space="preserve"> must explore new monetization avenues for operators by exposing network capabilities to third parties, envisioning 6G as a network of networks that catalyzes monetization, exposure, and automation through AI capabilities.</w:t>
      </w:r>
    </w:p>
    <w:p w14:paraId="663BCCB4" w14:textId="3EBD77B6" w:rsidR="00F23FD1" w:rsidRPr="00F23FD1" w:rsidRDefault="00F23FD1" w:rsidP="00F23FD1">
      <w:pPr>
        <w:overflowPunct w:val="0"/>
        <w:autoSpaceDE w:val="0"/>
        <w:autoSpaceDN w:val="0"/>
        <w:adjustRightInd w:val="0"/>
        <w:spacing w:after="180"/>
        <w:textAlignment w:val="baseline"/>
        <w:rPr>
          <w:rFonts w:eastAsia="SimSun"/>
          <w:lang w:val="en-US" w:eastAsia="zh-CN"/>
        </w:rPr>
      </w:pPr>
      <w:r w:rsidRPr="00F23FD1">
        <w:rPr>
          <w:rFonts w:eastAsia="SimSun"/>
          <w:lang w:val="en-US" w:eastAsia="zh-CN"/>
        </w:rPr>
        <w:t xml:space="preserve">AI integration </w:t>
      </w:r>
      <w:r>
        <w:rPr>
          <w:rFonts w:eastAsia="SimSun"/>
          <w:lang w:val="en-US" w:eastAsia="zh-CN"/>
        </w:rPr>
        <w:t xml:space="preserve">with new advancements in </w:t>
      </w:r>
      <w:r w:rsidRPr="00F23FD1">
        <w:rPr>
          <w:rFonts w:eastAsia="SimSun"/>
          <w:lang w:val="en-US" w:eastAsia="zh-CN"/>
        </w:rPr>
        <w:t xml:space="preserve">large language model is a critical aspect that requires thorough examination to ensure 6G is as AI-native as possible. The study </w:t>
      </w:r>
      <w:r>
        <w:rPr>
          <w:rFonts w:eastAsia="SimSun"/>
          <w:lang w:val="en-US" w:eastAsia="zh-CN"/>
        </w:rPr>
        <w:t>will</w:t>
      </w:r>
      <w:r w:rsidRPr="00F23FD1">
        <w:rPr>
          <w:rFonts w:eastAsia="SimSun"/>
          <w:lang w:val="en-US" w:eastAsia="zh-CN"/>
        </w:rPr>
        <w:t xml:space="preserve"> emphasize sustainability and energy efficiency, promoting the use of renewable energy sources</w:t>
      </w:r>
      <w:r>
        <w:rPr>
          <w:rFonts w:eastAsia="SimSun"/>
          <w:lang w:val="en-US" w:eastAsia="zh-CN"/>
        </w:rPr>
        <w:t xml:space="preserve"> from the very start</w:t>
      </w:r>
      <w:r w:rsidRPr="00F23FD1">
        <w:rPr>
          <w:rFonts w:eastAsia="SimSun"/>
          <w:lang w:val="en-US" w:eastAsia="zh-CN"/>
        </w:rPr>
        <w:t>.</w:t>
      </w:r>
    </w:p>
    <w:p w14:paraId="3A8C2DFC" w14:textId="336F247C" w:rsidR="00C324FC" w:rsidRDefault="005C32BF" w:rsidP="00F23FD1">
      <w:pPr>
        <w:overflowPunct w:val="0"/>
        <w:autoSpaceDE w:val="0"/>
        <w:autoSpaceDN w:val="0"/>
        <w:adjustRightInd w:val="0"/>
        <w:spacing w:after="180"/>
        <w:textAlignment w:val="baseline"/>
        <w:rPr>
          <w:rFonts w:eastAsia="SimSun"/>
          <w:lang w:val="en-US" w:eastAsia="zh-CN"/>
        </w:rPr>
      </w:pPr>
      <w:r w:rsidRPr="005C32BF">
        <w:rPr>
          <w:rFonts w:eastAsia="SimSun"/>
          <w:lang w:val="en-US" w:eastAsia="zh-CN"/>
        </w:rPr>
        <w:t>It is equally important to address the necessity for rapid and adaptable network deployments</w:t>
      </w:r>
      <w:r>
        <w:rPr>
          <w:rFonts w:eastAsia="SimSun"/>
          <w:lang w:val="en-US" w:eastAsia="zh-CN"/>
        </w:rPr>
        <w:t xml:space="preserve"> to </w:t>
      </w:r>
      <w:r w:rsidR="00F23FD1" w:rsidRPr="00F23FD1">
        <w:rPr>
          <w:rFonts w:eastAsia="SimSun"/>
          <w:lang w:val="en-US" w:eastAsia="zh-CN"/>
        </w:rPr>
        <w:t>meet the diverse and evolving needs of future applications and services.</w:t>
      </w:r>
      <w:r w:rsidR="00401C6F">
        <w:rPr>
          <w:rFonts w:eastAsia="SimSun"/>
          <w:lang w:val="en-US" w:eastAsia="zh-CN"/>
        </w:rPr>
        <w:t xml:space="preserve"> </w:t>
      </w:r>
      <w:bookmarkStart w:id="0" w:name="_Hlk173848195"/>
      <w:r w:rsidR="00401C6F" w:rsidRPr="00401C6F">
        <w:rPr>
          <w:rFonts w:eastAsia="SimSun"/>
          <w:lang w:val="en-US" w:eastAsia="zh-CN"/>
        </w:rPr>
        <w:t xml:space="preserve">This work will begin with a comprehensive study, followed by multiple individual </w:t>
      </w:r>
      <w:r w:rsidR="00401C6F">
        <w:rPr>
          <w:rFonts w:eastAsia="SimSun"/>
          <w:lang w:val="en-US" w:eastAsia="zh-CN"/>
        </w:rPr>
        <w:t>sections for each objective item</w:t>
      </w:r>
      <w:r w:rsidR="00401C6F" w:rsidRPr="00401C6F">
        <w:rPr>
          <w:rFonts w:eastAsia="SimSun"/>
          <w:lang w:val="en-US" w:eastAsia="zh-CN"/>
        </w:rPr>
        <w:t xml:space="preserve"> to further consolidate requirements and KPIs</w:t>
      </w:r>
      <w:r w:rsidR="00401C6F">
        <w:rPr>
          <w:rFonts w:eastAsia="SimSun" w:hint="eastAsia"/>
          <w:lang w:val="en-US" w:eastAsia="zh-CN"/>
        </w:rPr>
        <w:t>.</w:t>
      </w:r>
      <w:bookmarkEnd w:id="0"/>
    </w:p>
    <w:p w14:paraId="2ECCDF89" w14:textId="77777777" w:rsidR="00C324F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16FF9D85" w14:textId="7B3DDCD6" w:rsidR="00167979" w:rsidRDefault="00000000">
      <w:pPr>
        <w:overflowPunct w:val="0"/>
        <w:autoSpaceDE w:val="0"/>
        <w:autoSpaceDN w:val="0"/>
        <w:adjustRightInd w:val="0"/>
        <w:spacing w:after="180"/>
        <w:ind w:right="-99"/>
        <w:textAlignment w:val="baseline"/>
        <w:rPr>
          <w:rFonts w:eastAsia="SimSun"/>
          <w:bCs/>
          <w:lang w:val="en-US" w:eastAsia="zh-CN"/>
        </w:rPr>
      </w:pPr>
      <w:r>
        <w:rPr>
          <w:rFonts w:eastAsia="Times New Roman" w:hint="eastAsia"/>
          <w:lang w:eastAsia="zh-CN"/>
        </w:rPr>
        <w:t>This study is aiming at identifying use cases and defining potential requirements</w:t>
      </w:r>
      <w:r>
        <w:rPr>
          <w:rFonts w:eastAsia="Times New Roman"/>
          <w:bCs/>
        </w:rPr>
        <w:t xml:space="preserve"> to enable 3GPP network to support the needs of new services</w:t>
      </w:r>
      <w:r>
        <w:rPr>
          <w:rFonts w:eastAsia="SimSun" w:hint="eastAsia"/>
          <w:bCs/>
          <w:lang w:val="en-US" w:eastAsia="zh-CN"/>
        </w:rPr>
        <w:t xml:space="preserve"> and scenarios, including:</w:t>
      </w:r>
    </w:p>
    <w:p w14:paraId="2A58D5B1" w14:textId="722606EA" w:rsidR="00C324FC" w:rsidRDefault="00000000" w:rsidP="00167979">
      <w:pPr>
        <w:spacing w:after="180"/>
        <w:rPr>
          <w:lang w:val="en-US" w:eastAsia="zh-CN"/>
        </w:rPr>
      </w:pPr>
      <w:r>
        <w:rPr>
          <w:rFonts w:hint="eastAsia"/>
          <w:lang w:val="en-US" w:eastAsia="zh-CN"/>
        </w:rPr>
        <w:t xml:space="preserve">- </w:t>
      </w:r>
      <w:r w:rsidR="00F23FD1" w:rsidRPr="00F23FD1">
        <w:rPr>
          <w:lang w:val="en-US" w:eastAsia="zh-CN"/>
        </w:rPr>
        <w:t xml:space="preserve">Ubiquitous </w:t>
      </w:r>
      <w:r w:rsidR="00E411AB">
        <w:rPr>
          <w:lang w:val="en-US" w:eastAsia="zh-CN"/>
        </w:rPr>
        <w:t>c</w:t>
      </w:r>
      <w:r w:rsidR="00F23FD1" w:rsidRPr="00F23FD1">
        <w:rPr>
          <w:lang w:val="en-US" w:eastAsia="zh-CN"/>
        </w:rPr>
        <w:t>onnectivity</w:t>
      </w:r>
      <w:r>
        <w:rPr>
          <w:rFonts w:hint="eastAsia"/>
          <w:lang w:val="en-US" w:eastAsia="zh-CN"/>
        </w:rPr>
        <w:t xml:space="preserve"> </w:t>
      </w:r>
    </w:p>
    <w:p w14:paraId="2D0AB2FB" w14:textId="0F10815C" w:rsidR="00C324FC" w:rsidRDefault="00000000" w:rsidP="00167979">
      <w:pPr>
        <w:spacing w:after="180"/>
        <w:rPr>
          <w:lang w:val="en-US" w:eastAsia="zh-CN"/>
        </w:rPr>
      </w:pPr>
      <w:r>
        <w:rPr>
          <w:rFonts w:hint="eastAsia"/>
          <w:lang w:val="en-US" w:eastAsia="zh-CN"/>
        </w:rPr>
        <w:t>- Integrated sensing and communication</w:t>
      </w:r>
    </w:p>
    <w:p w14:paraId="1F2EF9D6" w14:textId="689979BF" w:rsidR="00F23FD1" w:rsidRPr="00F23FD1" w:rsidRDefault="00000000" w:rsidP="00167979">
      <w:pPr>
        <w:spacing w:after="180"/>
        <w:rPr>
          <w:lang w:val="en-US" w:eastAsia="zh-CN"/>
        </w:rPr>
      </w:pPr>
      <w:r>
        <w:rPr>
          <w:rFonts w:hint="eastAsia"/>
          <w:lang w:val="en-US" w:eastAsia="zh-CN"/>
        </w:rPr>
        <w:t xml:space="preserve">- </w:t>
      </w:r>
      <w:r w:rsidR="00F23FD1" w:rsidRPr="00F23FD1">
        <w:rPr>
          <w:lang w:val="en-US" w:eastAsia="zh-CN"/>
        </w:rPr>
        <w:t xml:space="preserve">AI </w:t>
      </w:r>
      <w:r w:rsidR="00296D85">
        <w:rPr>
          <w:lang w:val="en-US" w:eastAsia="zh-CN"/>
        </w:rPr>
        <w:t>and communication</w:t>
      </w:r>
      <w:r w:rsidR="00F23FD1" w:rsidRPr="00F23FD1">
        <w:rPr>
          <w:lang w:val="en-US" w:eastAsia="zh-CN"/>
        </w:rPr>
        <w:t>:</w:t>
      </w:r>
    </w:p>
    <w:p w14:paraId="68333BCA" w14:textId="5DA82B00" w:rsidR="00F23FD1" w:rsidRPr="00F23FD1" w:rsidRDefault="00F23FD1" w:rsidP="002C14E2">
      <w:pPr>
        <w:pStyle w:val="List"/>
        <w:rPr>
          <w:lang w:val="en-US" w:eastAsia="zh-CN"/>
        </w:rPr>
      </w:pPr>
      <w:r>
        <w:rPr>
          <w:lang w:val="en-US" w:eastAsia="zh-CN"/>
        </w:rPr>
        <w:t>-</w:t>
      </w:r>
      <w:r>
        <w:rPr>
          <w:lang w:val="en-US" w:eastAsia="zh-CN"/>
        </w:rPr>
        <w:tab/>
      </w:r>
      <w:r w:rsidR="00FF4A1D">
        <w:rPr>
          <w:lang w:val="en-US" w:eastAsia="zh-CN"/>
        </w:rPr>
        <w:t>n</w:t>
      </w:r>
      <w:r w:rsidRPr="00F23FD1">
        <w:rPr>
          <w:lang w:val="en-US" w:eastAsia="zh-CN"/>
        </w:rPr>
        <w:t>ative AI capabilities within the network.</w:t>
      </w:r>
    </w:p>
    <w:p w14:paraId="1089A54E" w14:textId="71E0B5A3" w:rsidR="00F23FD1" w:rsidRPr="00F23FD1" w:rsidRDefault="00F23FD1" w:rsidP="002C14E2">
      <w:pPr>
        <w:pStyle w:val="List"/>
        <w:rPr>
          <w:lang w:val="en-US" w:eastAsia="zh-CN"/>
        </w:rPr>
      </w:pPr>
      <w:r>
        <w:rPr>
          <w:lang w:val="en-US" w:eastAsia="zh-CN"/>
        </w:rPr>
        <w:t>-</w:t>
      </w:r>
      <w:r>
        <w:rPr>
          <w:lang w:val="en-US" w:eastAsia="zh-CN"/>
        </w:rPr>
        <w:tab/>
      </w:r>
      <w:r w:rsidR="00FF4A1D">
        <w:rPr>
          <w:lang w:val="en-US" w:eastAsia="zh-CN"/>
        </w:rPr>
        <w:t>e</w:t>
      </w:r>
      <w:r w:rsidRPr="00F23FD1">
        <w:rPr>
          <w:lang w:val="en-US" w:eastAsia="zh-CN"/>
        </w:rPr>
        <w:t>xtensible real-time AI/ML.</w:t>
      </w:r>
    </w:p>
    <w:p w14:paraId="0B974A8D" w14:textId="6D7671AD" w:rsidR="00F23FD1" w:rsidRPr="00F23FD1" w:rsidRDefault="00F23FD1" w:rsidP="002C14E2">
      <w:pPr>
        <w:pStyle w:val="List"/>
        <w:rPr>
          <w:lang w:val="en-US" w:eastAsia="zh-CN"/>
        </w:rPr>
      </w:pPr>
      <w:r>
        <w:rPr>
          <w:lang w:val="en-US" w:eastAsia="zh-CN"/>
        </w:rPr>
        <w:t>-</w:t>
      </w:r>
      <w:r>
        <w:rPr>
          <w:lang w:val="en-US" w:eastAsia="zh-CN"/>
        </w:rPr>
        <w:tab/>
      </w:r>
      <w:r w:rsidRPr="00F23FD1">
        <w:rPr>
          <w:lang w:val="en-US" w:eastAsia="zh-CN"/>
        </w:rPr>
        <w:t>generative AI and large language models.</w:t>
      </w:r>
    </w:p>
    <w:p w14:paraId="0E810C32" w14:textId="2986E1D2" w:rsidR="00C324FC" w:rsidRDefault="00F23FD1" w:rsidP="002C14E2">
      <w:pPr>
        <w:pStyle w:val="List"/>
        <w:rPr>
          <w:lang w:val="en-US" w:eastAsia="zh-CN"/>
        </w:rPr>
      </w:pPr>
      <w:r>
        <w:rPr>
          <w:lang w:val="en-US" w:eastAsia="zh-CN"/>
        </w:rPr>
        <w:t>-</w:t>
      </w:r>
      <w:r>
        <w:rPr>
          <w:lang w:val="en-US" w:eastAsia="zh-CN"/>
        </w:rPr>
        <w:tab/>
      </w:r>
      <w:r w:rsidRPr="00F23FD1">
        <w:rPr>
          <w:lang w:val="en-US" w:eastAsia="zh-CN"/>
        </w:rPr>
        <w:t>AI embedded network functions.</w:t>
      </w:r>
    </w:p>
    <w:p w14:paraId="6B63D83D" w14:textId="77777777" w:rsidR="000B28CB" w:rsidRDefault="000B28CB" w:rsidP="000B28CB">
      <w:pPr>
        <w:overflowPunct w:val="0"/>
        <w:autoSpaceDE w:val="0"/>
        <w:autoSpaceDN w:val="0"/>
        <w:adjustRightInd w:val="0"/>
        <w:ind w:right="-99" w:firstLine="720"/>
        <w:textAlignment w:val="baseline"/>
        <w:rPr>
          <w:rFonts w:eastAsia="SimSun"/>
          <w:bCs/>
          <w:lang w:val="en-US" w:eastAsia="zh-CN"/>
        </w:rPr>
      </w:pPr>
    </w:p>
    <w:p w14:paraId="5F654B98" w14:textId="4A3DFF7A" w:rsidR="00F23FD1" w:rsidRPr="00F23FD1" w:rsidRDefault="00000000" w:rsidP="00167979">
      <w:pPr>
        <w:spacing w:after="180"/>
        <w:rPr>
          <w:lang w:val="en-US" w:eastAsia="zh-CN"/>
        </w:rPr>
      </w:pPr>
      <w:r>
        <w:rPr>
          <w:rFonts w:hint="eastAsia"/>
          <w:lang w:val="en-US" w:eastAsia="zh-CN"/>
        </w:rPr>
        <w:t xml:space="preserve">- </w:t>
      </w:r>
      <w:r w:rsidR="00F23FD1" w:rsidRPr="00F23FD1">
        <w:rPr>
          <w:lang w:val="en-US" w:eastAsia="zh-CN"/>
        </w:rPr>
        <w:t xml:space="preserve">Standardized </w:t>
      </w:r>
      <w:r w:rsidR="00E411AB">
        <w:rPr>
          <w:lang w:val="en-US" w:eastAsia="zh-CN"/>
        </w:rPr>
        <w:t>m</w:t>
      </w:r>
      <w:r w:rsidR="00F23FD1" w:rsidRPr="00F23FD1">
        <w:rPr>
          <w:lang w:val="en-US" w:eastAsia="zh-CN"/>
        </w:rPr>
        <w:t xml:space="preserve">odern </w:t>
      </w:r>
      <w:r w:rsidR="00E411AB">
        <w:rPr>
          <w:lang w:val="en-US" w:eastAsia="zh-CN"/>
        </w:rPr>
        <w:t>d</w:t>
      </w:r>
      <w:r w:rsidR="00F23FD1" w:rsidRPr="00F23FD1">
        <w:rPr>
          <w:lang w:val="en-US" w:eastAsia="zh-CN"/>
        </w:rPr>
        <w:t xml:space="preserve">ata </w:t>
      </w:r>
      <w:r w:rsidR="00E411AB">
        <w:rPr>
          <w:lang w:val="en-US" w:eastAsia="zh-CN"/>
        </w:rPr>
        <w:t>f</w:t>
      </w:r>
      <w:r w:rsidR="00F23FD1" w:rsidRPr="00F23FD1">
        <w:rPr>
          <w:lang w:val="en-US" w:eastAsia="zh-CN"/>
        </w:rPr>
        <w:t>ramework:</w:t>
      </w:r>
    </w:p>
    <w:p w14:paraId="4C11FB08" w14:textId="1D523C38" w:rsidR="00F23FD1" w:rsidRPr="00F23FD1" w:rsidRDefault="00F23FD1" w:rsidP="002C14E2">
      <w:pPr>
        <w:pStyle w:val="List"/>
        <w:rPr>
          <w:lang w:val="en-US" w:eastAsia="zh-CN"/>
        </w:rPr>
      </w:pPr>
      <w:r>
        <w:rPr>
          <w:lang w:val="en-US" w:eastAsia="zh-CN"/>
        </w:rPr>
        <w:t>-</w:t>
      </w:r>
      <w:r>
        <w:rPr>
          <w:lang w:val="en-US" w:eastAsia="zh-CN"/>
        </w:rPr>
        <w:tab/>
      </w:r>
      <w:r w:rsidR="00FF4A1D">
        <w:rPr>
          <w:lang w:val="en-US" w:eastAsia="zh-CN"/>
        </w:rPr>
        <w:t>c</w:t>
      </w:r>
      <w:r w:rsidRPr="00F23FD1">
        <w:rPr>
          <w:lang w:val="en-US" w:eastAsia="zh-CN"/>
        </w:rPr>
        <w:t>apture, utilize, and monetize telecom data to significantly benefit operators.</w:t>
      </w:r>
    </w:p>
    <w:p w14:paraId="68D84290" w14:textId="153C0885" w:rsidR="00F23FD1" w:rsidRPr="00F23FD1" w:rsidRDefault="00F23FD1" w:rsidP="002C14E2">
      <w:pPr>
        <w:pStyle w:val="List"/>
        <w:rPr>
          <w:lang w:val="en-US" w:eastAsia="zh-CN"/>
        </w:rPr>
      </w:pPr>
      <w:r>
        <w:rPr>
          <w:lang w:val="en-US" w:eastAsia="zh-CN"/>
        </w:rPr>
        <w:t>-</w:t>
      </w:r>
      <w:r>
        <w:rPr>
          <w:lang w:val="en-US" w:eastAsia="zh-CN"/>
        </w:rPr>
        <w:tab/>
      </w:r>
      <w:r w:rsidR="00FF4A1D">
        <w:rPr>
          <w:lang w:val="en-US" w:eastAsia="zh-CN"/>
        </w:rPr>
        <w:t>s</w:t>
      </w:r>
      <w:r w:rsidRPr="00F23FD1">
        <w:rPr>
          <w:lang w:val="en-US" w:eastAsia="zh-CN"/>
        </w:rPr>
        <w:t>upport for data anonymization and monetization.</w:t>
      </w:r>
    </w:p>
    <w:p w14:paraId="07BD98CF" w14:textId="3B1FA42B" w:rsidR="00C324FC" w:rsidRDefault="00F23FD1" w:rsidP="002C14E2">
      <w:pPr>
        <w:pStyle w:val="List"/>
        <w:rPr>
          <w:lang w:val="en-US" w:eastAsia="zh-CN"/>
        </w:rPr>
      </w:pPr>
      <w:r>
        <w:rPr>
          <w:lang w:val="en-US" w:eastAsia="zh-CN"/>
        </w:rPr>
        <w:t>-</w:t>
      </w:r>
      <w:r>
        <w:rPr>
          <w:lang w:val="en-US" w:eastAsia="zh-CN"/>
        </w:rPr>
        <w:tab/>
      </w:r>
      <w:r w:rsidRPr="00F23FD1">
        <w:rPr>
          <w:lang w:val="en-US" w:eastAsia="zh-CN"/>
        </w:rPr>
        <w:t>native AI for data collection and exposure.</w:t>
      </w:r>
    </w:p>
    <w:p w14:paraId="6BFFFF51" w14:textId="77777777" w:rsidR="00296D85" w:rsidRDefault="00296D85" w:rsidP="002C14E2">
      <w:pPr>
        <w:pStyle w:val="List"/>
        <w:rPr>
          <w:lang w:val="en-US" w:eastAsia="zh-CN"/>
        </w:rPr>
      </w:pPr>
    </w:p>
    <w:p w14:paraId="1D1B3995" w14:textId="77777777" w:rsidR="00296D85" w:rsidRDefault="00296D85" w:rsidP="00296D85">
      <w:pPr>
        <w:spacing w:after="180"/>
        <w:rPr>
          <w:lang w:val="en-US" w:eastAsia="zh-CN"/>
        </w:rPr>
      </w:pPr>
      <w:r>
        <w:rPr>
          <w:rFonts w:hint="eastAsia"/>
          <w:lang w:val="en-US" w:eastAsia="zh-CN"/>
        </w:rPr>
        <w:t xml:space="preserve">- </w:t>
      </w:r>
      <w:r w:rsidRPr="00F23FD1">
        <w:rPr>
          <w:lang w:val="en-US" w:eastAsia="zh-CN"/>
        </w:rPr>
        <w:t xml:space="preserve">New Service Categories: </w:t>
      </w:r>
    </w:p>
    <w:p w14:paraId="79100744" w14:textId="296565CB" w:rsidR="000B28CB" w:rsidRPr="00296D85" w:rsidRDefault="00296D85" w:rsidP="00296D85">
      <w:pPr>
        <w:pStyle w:val="List"/>
        <w:spacing w:after="180"/>
        <w:rPr>
          <w:lang w:val="en-US" w:eastAsia="zh-CN"/>
        </w:rPr>
      </w:pPr>
      <w:r>
        <w:rPr>
          <w:lang w:val="en-US" w:eastAsia="zh-CN"/>
        </w:rPr>
        <w:t>-</w:t>
      </w:r>
      <w:r>
        <w:rPr>
          <w:lang w:val="en-US" w:eastAsia="zh-CN"/>
        </w:rPr>
        <w:tab/>
      </w:r>
      <w:r w:rsidRPr="00F23FD1">
        <w:rPr>
          <w:lang w:val="en-US" w:eastAsia="zh-CN"/>
        </w:rPr>
        <w:t>holographic communication, tactile internet, robotics, digital twins</w:t>
      </w:r>
      <w:r>
        <w:rPr>
          <w:lang w:val="en-US" w:eastAsia="zh-CN"/>
        </w:rPr>
        <w:t>.</w:t>
      </w:r>
      <w:r>
        <w:rPr>
          <w:rFonts w:hint="eastAsia"/>
          <w:lang w:val="en-US" w:eastAsia="zh-CN"/>
        </w:rPr>
        <w:t xml:space="preserve"> </w:t>
      </w:r>
    </w:p>
    <w:p w14:paraId="7F940912" w14:textId="73148FBA" w:rsidR="00F23FD1" w:rsidRPr="00F23FD1" w:rsidRDefault="00000000" w:rsidP="00167979">
      <w:pPr>
        <w:spacing w:after="180"/>
        <w:rPr>
          <w:lang w:val="en-US" w:eastAsia="zh-CN"/>
        </w:rPr>
      </w:pPr>
      <w:r>
        <w:rPr>
          <w:rFonts w:hint="eastAsia"/>
          <w:lang w:val="en-US" w:eastAsia="zh-CN"/>
        </w:rPr>
        <w:t xml:space="preserve">- </w:t>
      </w:r>
      <w:r w:rsidR="00F23FD1" w:rsidRPr="00F23FD1">
        <w:rPr>
          <w:lang w:val="en-US" w:eastAsia="zh-CN"/>
        </w:rPr>
        <w:t>Enhancements:</w:t>
      </w:r>
    </w:p>
    <w:p w14:paraId="0F9BEAFC" w14:textId="25D30826" w:rsidR="00C324FC" w:rsidRDefault="00F23FD1" w:rsidP="002C14E2">
      <w:pPr>
        <w:pStyle w:val="List"/>
        <w:rPr>
          <w:lang w:val="en-US" w:eastAsia="zh-CN"/>
        </w:rPr>
      </w:pPr>
      <w:r>
        <w:rPr>
          <w:lang w:val="en-US" w:eastAsia="zh-CN"/>
        </w:rPr>
        <w:lastRenderedPageBreak/>
        <w:t>-</w:t>
      </w:r>
      <w:r>
        <w:rPr>
          <w:lang w:val="en-US" w:eastAsia="zh-CN"/>
        </w:rPr>
        <w:tab/>
      </w:r>
      <w:r w:rsidRPr="00B75D26">
        <w:rPr>
          <w:lang w:val="en-US" w:eastAsia="zh-CN"/>
        </w:rPr>
        <w:t>enhance</w:t>
      </w:r>
      <w:r w:rsidR="00296D85">
        <w:rPr>
          <w:lang w:val="en-US" w:eastAsia="zh-CN"/>
        </w:rPr>
        <w:t>ment and extensions to</w:t>
      </w:r>
      <w:r w:rsidRPr="00B75D26">
        <w:rPr>
          <w:lang w:val="en-US" w:eastAsia="zh-CN"/>
        </w:rPr>
        <w:t xml:space="preserve"> </w:t>
      </w:r>
      <w:proofErr w:type="spellStart"/>
      <w:r w:rsidR="00B75D26" w:rsidRPr="00B75D26">
        <w:rPr>
          <w:lang w:val="en-US" w:eastAsia="zh-CN"/>
        </w:rPr>
        <w:t>eMBB</w:t>
      </w:r>
      <w:proofErr w:type="spellEnd"/>
      <w:r w:rsidR="00B75D26" w:rsidRPr="00B75D26">
        <w:rPr>
          <w:lang w:val="en-US" w:eastAsia="zh-CN"/>
        </w:rPr>
        <w:t xml:space="preserve">, </w:t>
      </w:r>
      <w:proofErr w:type="spellStart"/>
      <w:r w:rsidR="00B75D26" w:rsidRPr="00B75D26">
        <w:rPr>
          <w:lang w:val="en-US" w:eastAsia="zh-CN"/>
        </w:rPr>
        <w:t>mMTC</w:t>
      </w:r>
      <w:proofErr w:type="spellEnd"/>
      <w:r w:rsidR="00B75D26" w:rsidRPr="00B75D26">
        <w:rPr>
          <w:lang w:val="en-US" w:eastAsia="zh-CN"/>
        </w:rPr>
        <w:t>, URLCC,</w:t>
      </w:r>
      <w:r w:rsidRPr="00B75D26">
        <w:rPr>
          <w:lang w:val="en-US" w:eastAsia="zh-CN"/>
        </w:rPr>
        <w:t xml:space="preserve"> NTN (Non-Terrestrial Networks), IoT, robotics, and edge architecture.</w:t>
      </w:r>
    </w:p>
    <w:p w14:paraId="273CFDA3" w14:textId="77777777" w:rsidR="00FF4A1D" w:rsidRDefault="00FF4A1D" w:rsidP="002C14E2">
      <w:pPr>
        <w:pStyle w:val="List"/>
        <w:rPr>
          <w:lang w:val="en-US" w:eastAsia="zh-CN"/>
        </w:rPr>
      </w:pPr>
    </w:p>
    <w:p w14:paraId="668FB0B1" w14:textId="697237EB" w:rsidR="00F23FD1" w:rsidRPr="00F23FD1" w:rsidRDefault="00F23FD1" w:rsidP="00167979">
      <w:pPr>
        <w:spacing w:after="180"/>
        <w:rPr>
          <w:lang w:val="en-US" w:eastAsia="zh-CN"/>
        </w:rPr>
      </w:pPr>
      <w:r>
        <w:rPr>
          <w:lang w:val="en-US" w:eastAsia="zh-CN"/>
        </w:rPr>
        <w:t>-</w:t>
      </w:r>
      <w:r w:rsidR="000B28CB">
        <w:rPr>
          <w:lang w:val="en-US" w:eastAsia="zh-CN"/>
        </w:rPr>
        <w:t xml:space="preserve"> </w:t>
      </w:r>
      <w:r w:rsidRPr="00F23FD1">
        <w:rPr>
          <w:lang w:val="en-US" w:eastAsia="zh-CN"/>
        </w:rPr>
        <w:t>Cognitive &amp; Autonomous Networks:</w:t>
      </w:r>
    </w:p>
    <w:p w14:paraId="317A52C4" w14:textId="5CB23914" w:rsidR="00F23FD1" w:rsidRPr="002C14E2" w:rsidRDefault="002C14E2" w:rsidP="002C14E2">
      <w:pPr>
        <w:pStyle w:val="List"/>
      </w:pPr>
      <w:r>
        <w:t>-</w:t>
      </w:r>
      <w:r>
        <w:tab/>
      </w:r>
      <w:r w:rsidR="00F23FD1" w:rsidRPr="002C14E2">
        <w:t>intent-based</w:t>
      </w:r>
      <w:r w:rsidR="00296D85">
        <w:t xml:space="preserve"> and real-time</w:t>
      </w:r>
      <w:r w:rsidR="00F23FD1" w:rsidRPr="002C14E2">
        <w:t xml:space="preserve"> management and autonomous network capabilities.</w:t>
      </w:r>
    </w:p>
    <w:p w14:paraId="6B927859" w14:textId="59B78F8B" w:rsidR="00C324FC" w:rsidRPr="002C14E2" w:rsidRDefault="002C14E2" w:rsidP="002C14E2">
      <w:pPr>
        <w:pStyle w:val="List"/>
      </w:pPr>
      <w:r>
        <w:t>-</w:t>
      </w:r>
      <w:r>
        <w:tab/>
      </w:r>
      <w:r w:rsidR="00F23FD1" w:rsidRPr="002C14E2">
        <w:t>standardized unified framework for cloudified NF management and orchestration.</w:t>
      </w:r>
      <w:r w:rsidR="00F23FD1" w:rsidRPr="002C14E2">
        <w:rPr>
          <w:rFonts w:hint="eastAsia"/>
        </w:rPr>
        <w:t xml:space="preserve"> </w:t>
      </w:r>
    </w:p>
    <w:p w14:paraId="6733B798" w14:textId="77777777" w:rsidR="00C324F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46173C0D" w14:textId="77777777" w:rsidR="00C324FC" w:rsidRDefault="00C324F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324FC" w14:paraId="175446F8" w14:textId="77777777">
        <w:trPr>
          <w:cantSplit/>
          <w:jc w:val="center"/>
        </w:trPr>
        <w:tc>
          <w:tcPr>
            <w:tcW w:w="9413" w:type="dxa"/>
            <w:gridSpan w:val="6"/>
            <w:shd w:val="clear" w:color="auto" w:fill="D9D9D9"/>
            <w:tcMar>
              <w:left w:w="57" w:type="dxa"/>
              <w:right w:w="57" w:type="dxa"/>
            </w:tcMar>
          </w:tcPr>
          <w:p w14:paraId="0467A5E7" w14:textId="77777777" w:rsidR="00C324FC" w:rsidRDefault="00000000">
            <w:pPr>
              <w:pStyle w:val="TAH"/>
            </w:pPr>
            <w:r>
              <w:t>New specifications {One line per specification. Create/delete lines as needed}</w:t>
            </w:r>
          </w:p>
        </w:tc>
      </w:tr>
      <w:tr w:rsidR="00C324FC" w14:paraId="0692FF01" w14:textId="77777777">
        <w:trPr>
          <w:cantSplit/>
          <w:jc w:val="center"/>
        </w:trPr>
        <w:tc>
          <w:tcPr>
            <w:tcW w:w="1617" w:type="dxa"/>
            <w:shd w:val="clear" w:color="auto" w:fill="D9D9D9"/>
            <w:tcMar>
              <w:left w:w="57" w:type="dxa"/>
              <w:right w:w="57" w:type="dxa"/>
            </w:tcMar>
          </w:tcPr>
          <w:p w14:paraId="1733467A" w14:textId="77777777" w:rsidR="00C324FC" w:rsidRDefault="00000000">
            <w:pPr>
              <w:pStyle w:val="TAH"/>
            </w:pPr>
            <w:r>
              <w:t xml:space="preserve">Type </w:t>
            </w:r>
          </w:p>
        </w:tc>
        <w:tc>
          <w:tcPr>
            <w:tcW w:w="1134" w:type="dxa"/>
            <w:shd w:val="clear" w:color="auto" w:fill="D9D9D9"/>
            <w:tcMar>
              <w:left w:w="57" w:type="dxa"/>
              <w:right w:w="57" w:type="dxa"/>
            </w:tcMar>
          </w:tcPr>
          <w:p w14:paraId="25237A82" w14:textId="77777777" w:rsidR="00C324FC" w:rsidRDefault="00000000">
            <w:pPr>
              <w:pStyle w:val="TAH"/>
            </w:pPr>
            <w:r>
              <w:t>TS/TR number</w:t>
            </w:r>
          </w:p>
        </w:tc>
        <w:tc>
          <w:tcPr>
            <w:tcW w:w="2409" w:type="dxa"/>
            <w:shd w:val="clear" w:color="auto" w:fill="D9D9D9"/>
            <w:tcMar>
              <w:left w:w="57" w:type="dxa"/>
              <w:right w:w="57" w:type="dxa"/>
            </w:tcMar>
          </w:tcPr>
          <w:p w14:paraId="5D1F8BF1" w14:textId="77777777" w:rsidR="00C324FC" w:rsidRDefault="00000000">
            <w:pPr>
              <w:pStyle w:val="TAH"/>
            </w:pPr>
            <w:r>
              <w:t>Title</w:t>
            </w:r>
          </w:p>
        </w:tc>
        <w:tc>
          <w:tcPr>
            <w:tcW w:w="993" w:type="dxa"/>
            <w:shd w:val="clear" w:color="auto" w:fill="D9D9D9"/>
            <w:tcMar>
              <w:left w:w="57" w:type="dxa"/>
              <w:right w:w="57" w:type="dxa"/>
            </w:tcMar>
          </w:tcPr>
          <w:p w14:paraId="1E4877AA" w14:textId="77777777" w:rsidR="00C324FC" w:rsidRDefault="00000000">
            <w:pPr>
              <w:pStyle w:val="TAH"/>
            </w:pPr>
            <w:r>
              <w:t xml:space="preserve">For info </w:t>
            </w:r>
            <w:r>
              <w:br/>
              <w:t xml:space="preserve">at TSG# </w:t>
            </w:r>
          </w:p>
        </w:tc>
        <w:tc>
          <w:tcPr>
            <w:tcW w:w="1074" w:type="dxa"/>
            <w:shd w:val="clear" w:color="auto" w:fill="D9D9D9"/>
            <w:tcMar>
              <w:left w:w="57" w:type="dxa"/>
              <w:right w:w="57" w:type="dxa"/>
            </w:tcMar>
          </w:tcPr>
          <w:p w14:paraId="5D2389CD" w14:textId="77777777" w:rsidR="00C324FC" w:rsidRDefault="00000000">
            <w:pPr>
              <w:pStyle w:val="TAH"/>
            </w:pPr>
            <w:r>
              <w:t>For approval at TSG#</w:t>
            </w:r>
          </w:p>
        </w:tc>
        <w:tc>
          <w:tcPr>
            <w:tcW w:w="2186" w:type="dxa"/>
            <w:shd w:val="clear" w:color="auto" w:fill="D9D9D9"/>
            <w:tcMar>
              <w:left w:w="57" w:type="dxa"/>
              <w:right w:w="57" w:type="dxa"/>
            </w:tcMar>
          </w:tcPr>
          <w:p w14:paraId="376A5D88" w14:textId="77777777" w:rsidR="00C324FC" w:rsidRDefault="00000000">
            <w:pPr>
              <w:pStyle w:val="TAH"/>
            </w:pPr>
            <w:r>
              <w:t>Rapporteur</w:t>
            </w:r>
          </w:p>
        </w:tc>
      </w:tr>
      <w:tr w:rsidR="00C324FC" w14:paraId="7285AEF4" w14:textId="77777777">
        <w:trPr>
          <w:cantSplit/>
          <w:jc w:val="center"/>
        </w:trPr>
        <w:tc>
          <w:tcPr>
            <w:tcW w:w="1617" w:type="dxa"/>
          </w:tcPr>
          <w:p w14:paraId="504D7F9C" w14:textId="77777777" w:rsidR="00C324FC" w:rsidRDefault="00C324FC">
            <w:pPr>
              <w:pStyle w:val="TAL"/>
              <w:rPr>
                <w:lang w:val="en-US" w:eastAsia="zh-CN"/>
              </w:rPr>
            </w:pPr>
          </w:p>
        </w:tc>
        <w:tc>
          <w:tcPr>
            <w:tcW w:w="1134" w:type="dxa"/>
          </w:tcPr>
          <w:p w14:paraId="482570FE" w14:textId="77777777" w:rsidR="00C324FC" w:rsidRDefault="00000000">
            <w:pPr>
              <w:pStyle w:val="Guidance"/>
              <w:spacing w:after="0"/>
            </w:pPr>
            <w:r>
              <w:t>TR 22.8xx</w:t>
            </w:r>
          </w:p>
        </w:tc>
        <w:tc>
          <w:tcPr>
            <w:tcW w:w="2409" w:type="dxa"/>
          </w:tcPr>
          <w:p w14:paraId="5F6C9AA3" w14:textId="77777777" w:rsidR="00C324FC" w:rsidRDefault="00000000">
            <w:pPr>
              <w:pStyle w:val="Guidance"/>
              <w:spacing w:after="0"/>
            </w:pPr>
            <w:r>
              <w:t>Study on 6G Use cases and requirements</w:t>
            </w:r>
          </w:p>
        </w:tc>
        <w:tc>
          <w:tcPr>
            <w:tcW w:w="993" w:type="dxa"/>
          </w:tcPr>
          <w:p w14:paraId="64753B4D" w14:textId="77777777" w:rsidR="00C324FC" w:rsidRDefault="00000000">
            <w:pPr>
              <w:pStyle w:val="Guidance"/>
              <w:spacing w:after="0"/>
              <w:rPr>
                <w:lang w:val="en-US" w:eastAsia="zh-CN"/>
              </w:rPr>
            </w:pPr>
            <w:r>
              <w:t>TSG#110</w:t>
            </w:r>
          </w:p>
        </w:tc>
        <w:tc>
          <w:tcPr>
            <w:tcW w:w="1074" w:type="dxa"/>
          </w:tcPr>
          <w:p w14:paraId="0070DBE2" w14:textId="77777777" w:rsidR="00C324FC" w:rsidRDefault="00000000">
            <w:pPr>
              <w:pStyle w:val="Guidance"/>
              <w:spacing w:after="0"/>
              <w:rPr>
                <w:lang w:val="en-US" w:eastAsia="zh-CN"/>
              </w:rPr>
            </w:pPr>
            <w:r>
              <w:t>TSG#111</w:t>
            </w:r>
          </w:p>
        </w:tc>
        <w:tc>
          <w:tcPr>
            <w:tcW w:w="2186" w:type="dxa"/>
          </w:tcPr>
          <w:p w14:paraId="04B01797" w14:textId="77777777" w:rsidR="00C324FC" w:rsidRDefault="00000000">
            <w:pPr>
              <w:pStyle w:val="Guidance"/>
              <w:spacing w:after="0"/>
              <w:rPr>
                <w:lang w:val="en-US" w:eastAsia="zh-CN"/>
              </w:rPr>
            </w:pPr>
            <w:r>
              <w:t>TBD</w:t>
            </w:r>
          </w:p>
        </w:tc>
      </w:tr>
    </w:tbl>
    <w:p w14:paraId="0D95CDB3" w14:textId="77777777" w:rsidR="00C324FC" w:rsidRDefault="00C324FC">
      <w:pPr>
        <w:pStyle w:val="FP"/>
      </w:pPr>
    </w:p>
    <w:p w14:paraId="4700F46A" w14:textId="77777777" w:rsidR="00C324FC" w:rsidRDefault="00C324FC"/>
    <w:tbl>
      <w:tblPr>
        <w:tblW w:w="0" w:type="auto"/>
        <w:jc w:val="center"/>
        <w:tblLayout w:type="fixed"/>
        <w:tblLook w:val="04A0" w:firstRow="1" w:lastRow="0" w:firstColumn="1" w:lastColumn="0" w:noHBand="0" w:noVBand="1"/>
      </w:tblPr>
      <w:tblGrid>
        <w:gridCol w:w="1445"/>
        <w:gridCol w:w="4344"/>
        <w:gridCol w:w="1417"/>
        <w:gridCol w:w="2101"/>
      </w:tblGrid>
      <w:tr w:rsidR="00C324FC" w14:paraId="37C92E57"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AAD5CAE" w14:textId="77777777" w:rsidR="00C324FC" w:rsidRDefault="00000000">
            <w:pPr>
              <w:pStyle w:val="TAH"/>
            </w:pPr>
            <w:r>
              <w:t>Impacted existing TS/TR {One line per specification. Create/delete lines as needed}</w:t>
            </w:r>
          </w:p>
        </w:tc>
      </w:tr>
      <w:tr w:rsidR="00C324FC" w14:paraId="0053B91D"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C03A31C" w14:textId="77777777" w:rsidR="00C324FC"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2954B66" w14:textId="77777777" w:rsidR="00C324FC"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47A8D46" w14:textId="77777777" w:rsidR="00C324FC"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C8AB522" w14:textId="77777777" w:rsidR="00C324FC" w:rsidRDefault="00000000">
            <w:pPr>
              <w:pStyle w:val="TAH"/>
            </w:pPr>
            <w:r>
              <w:t>Remarks</w:t>
            </w:r>
          </w:p>
        </w:tc>
      </w:tr>
      <w:tr w:rsidR="00C324FC" w14:paraId="6B1CE5F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6F14642" w14:textId="77777777" w:rsidR="00C324FC" w:rsidRDefault="00C324FC">
            <w:pPr>
              <w:pStyle w:val="TAL"/>
              <w:rPr>
                <w:rFonts w:ascii="Times New Roman" w:hAnsi="Times New Roman"/>
              </w:rPr>
            </w:pPr>
          </w:p>
        </w:tc>
        <w:tc>
          <w:tcPr>
            <w:tcW w:w="4344" w:type="dxa"/>
            <w:tcBorders>
              <w:top w:val="single" w:sz="4" w:space="0" w:color="auto"/>
              <w:left w:val="single" w:sz="4" w:space="0" w:color="auto"/>
              <w:bottom w:val="single" w:sz="4" w:space="0" w:color="auto"/>
              <w:right w:val="single" w:sz="4" w:space="0" w:color="auto"/>
            </w:tcBorders>
          </w:tcPr>
          <w:p w14:paraId="112118B7" w14:textId="77777777" w:rsidR="00C324FC" w:rsidRDefault="00C324FC">
            <w:pPr>
              <w:pStyle w:val="TAL"/>
              <w:rPr>
                <w:rFonts w:ascii="Times New Roman" w:hAnsi="Times New Roman"/>
              </w:rPr>
            </w:pPr>
          </w:p>
        </w:tc>
        <w:tc>
          <w:tcPr>
            <w:tcW w:w="1417" w:type="dxa"/>
            <w:tcBorders>
              <w:top w:val="single" w:sz="4" w:space="0" w:color="auto"/>
              <w:left w:val="single" w:sz="4" w:space="0" w:color="auto"/>
              <w:bottom w:val="single" w:sz="4" w:space="0" w:color="auto"/>
              <w:right w:val="single" w:sz="4" w:space="0" w:color="auto"/>
            </w:tcBorders>
          </w:tcPr>
          <w:p w14:paraId="3DBDD1F6" w14:textId="77777777" w:rsidR="00C324FC" w:rsidRDefault="00C324FC">
            <w:pPr>
              <w:pStyle w:val="TAL"/>
              <w:rPr>
                <w:rFonts w:ascii="Times New Roman" w:hAnsi="Times New Roman"/>
              </w:rPr>
            </w:pPr>
          </w:p>
        </w:tc>
        <w:tc>
          <w:tcPr>
            <w:tcW w:w="2101" w:type="dxa"/>
            <w:tcBorders>
              <w:top w:val="single" w:sz="4" w:space="0" w:color="auto"/>
              <w:left w:val="single" w:sz="4" w:space="0" w:color="auto"/>
              <w:bottom w:val="single" w:sz="4" w:space="0" w:color="auto"/>
              <w:right w:val="single" w:sz="4" w:space="0" w:color="auto"/>
            </w:tcBorders>
          </w:tcPr>
          <w:p w14:paraId="362CAE06" w14:textId="77777777" w:rsidR="00C324FC" w:rsidRDefault="00C324FC">
            <w:pPr>
              <w:pStyle w:val="TAL"/>
              <w:rPr>
                <w:rFonts w:ascii="Times New Roman" w:hAnsi="Times New Roman"/>
              </w:rPr>
            </w:pPr>
          </w:p>
        </w:tc>
      </w:tr>
    </w:tbl>
    <w:p w14:paraId="4EAFCB2A" w14:textId="77777777" w:rsidR="00C324FC" w:rsidRDefault="00C324FC"/>
    <w:p w14:paraId="4911E333" w14:textId="77777777" w:rsidR="00C324F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4E45E64E" w14:textId="77777777" w:rsidR="00C324FC" w:rsidRDefault="00000000">
      <w:pPr>
        <w:rPr>
          <w:lang w:val="en-US" w:eastAsia="zh-CN"/>
        </w:rPr>
      </w:pPr>
      <w:r>
        <w:rPr>
          <w:rFonts w:hint="eastAsia"/>
          <w:lang w:val="en-US" w:eastAsia="zh-CN"/>
        </w:rPr>
        <w:t xml:space="preserve"> </w:t>
      </w:r>
    </w:p>
    <w:p w14:paraId="6AA122D0" w14:textId="77777777" w:rsidR="00C324FC" w:rsidRDefault="00C324FC">
      <w:pPr>
        <w:pStyle w:val="Guidance"/>
        <w:rPr>
          <w:i w:val="0"/>
          <w:lang w:val="en-US" w:eastAsia="zh-CN"/>
        </w:rPr>
      </w:pPr>
    </w:p>
    <w:p w14:paraId="42C175A8" w14:textId="77777777" w:rsidR="00C324F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12CB7DAF" w14:textId="77777777" w:rsidR="00C324FC" w:rsidRDefault="00000000">
      <w:pPr>
        <w:pStyle w:val="Guidance"/>
        <w:rPr>
          <w:i w:val="0"/>
        </w:rPr>
      </w:pPr>
      <w:r>
        <w:rPr>
          <w:i w:val="0"/>
        </w:rPr>
        <w:t>SA</w:t>
      </w:r>
      <w:r>
        <w:rPr>
          <w:rFonts w:hint="eastAsia"/>
          <w:i w:val="0"/>
          <w:lang w:val="en-US" w:eastAsia="zh-CN"/>
        </w:rPr>
        <w:t xml:space="preserve"> WG</w:t>
      </w:r>
      <w:r>
        <w:rPr>
          <w:i w:val="0"/>
        </w:rPr>
        <w:t>1</w:t>
      </w:r>
    </w:p>
    <w:p w14:paraId="23A15946" w14:textId="77777777" w:rsidR="00C324FC" w:rsidRDefault="00C324FC"/>
    <w:p w14:paraId="7FEA9CD4" w14:textId="77777777" w:rsidR="00C324FC" w:rsidRDefault="00000000">
      <w:pPr>
        <w:pStyle w:val="Heading1"/>
        <w:keepLines/>
        <w:numPr>
          <w:ilvl w:val="0"/>
          <w:numId w:val="2"/>
        </w:numPr>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Aspects that involve other WGs</w:t>
      </w:r>
    </w:p>
    <w:p w14:paraId="668F7F61" w14:textId="77777777" w:rsidR="00C324FC" w:rsidRDefault="00C324FC">
      <w:pPr>
        <w:rPr>
          <w:lang w:eastAsia="ja-JP"/>
        </w:rPr>
      </w:pPr>
    </w:p>
    <w:p w14:paraId="2A168A93" w14:textId="77777777" w:rsidR="00C324F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324FC" w14:paraId="47ED6804" w14:textId="77777777">
        <w:trPr>
          <w:cantSplit/>
          <w:jc w:val="center"/>
        </w:trPr>
        <w:tc>
          <w:tcPr>
            <w:tcW w:w="5029" w:type="dxa"/>
            <w:shd w:val="clear" w:color="auto" w:fill="E0E0E0"/>
          </w:tcPr>
          <w:p w14:paraId="3DCEF72E" w14:textId="77777777" w:rsidR="00C324FC" w:rsidRDefault="00000000">
            <w:pPr>
              <w:pStyle w:val="TAH"/>
            </w:pPr>
            <w:r>
              <w:t>Supporting IM name</w:t>
            </w:r>
          </w:p>
        </w:tc>
      </w:tr>
      <w:tr w:rsidR="00C324FC" w14:paraId="46DC4B2A" w14:textId="77777777">
        <w:trPr>
          <w:cantSplit/>
          <w:jc w:val="center"/>
        </w:trPr>
        <w:tc>
          <w:tcPr>
            <w:tcW w:w="5029" w:type="dxa"/>
            <w:shd w:val="clear" w:color="auto" w:fill="auto"/>
            <w:vAlign w:val="center"/>
          </w:tcPr>
          <w:p w14:paraId="79BC4627" w14:textId="5469FA02" w:rsidR="00C324FC" w:rsidRDefault="000B28CB">
            <w:pPr>
              <w:textAlignment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Rakuten Mobile</w:t>
            </w:r>
          </w:p>
        </w:tc>
      </w:tr>
      <w:tr w:rsidR="00C324FC" w14:paraId="063A4957" w14:textId="77777777">
        <w:trPr>
          <w:cantSplit/>
          <w:jc w:val="center"/>
        </w:trPr>
        <w:tc>
          <w:tcPr>
            <w:tcW w:w="5029" w:type="dxa"/>
            <w:vAlign w:val="center"/>
          </w:tcPr>
          <w:p w14:paraId="0C3C73FC" w14:textId="00A8FA5E" w:rsidR="00C324FC" w:rsidRDefault="00C324FC">
            <w:pPr>
              <w:textAlignment w:val="center"/>
              <w:rPr>
                <w:rFonts w:ascii="Arial" w:eastAsia="SimSun" w:hAnsi="Arial" w:cs="Arial"/>
                <w:color w:val="000000"/>
                <w:sz w:val="18"/>
                <w:szCs w:val="18"/>
                <w:lang w:val="en-US" w:eastAsia="zh-CN" w:bidi="ar"/>
              </w:rPr>
            </w:pPr>
          </w:p>
        </w:tc>
      </w:tr>
      <w:tr w:rsidR="00C324FC" w14:paraId="295C2314" w14:textId="77777777">
        <w:trPr>
          <w:cantSplit/>
          <w:jc w:val="center"/>
        </w:trPr>
        <w:tc>
          <w:tcPr>
            <w:tcW w:w="5029" w:type="dxa"/>
            <w:vAlign w:val="center"/>
          </w:tcPr>
          <w:p w14:paraId="051C4A54" w14:textId="6D99A13E" w:rsidR="00C324FC" w:rsidRDefault="00C324FC">
            <w:pPr>
              <w:textAlignment w:val="center"/>
              <w:rPr>
                <w:rFonts w:ascii="Arial" w:eastAsia="SimSun" w:hAnsi="Arial" w:cs="Arial"/>
                <w:color w:val="000000"/>
                <w:sz w:val="18"/>
                <w:szCs w:val="18"/>
                <w:lang w:val="en-US" w:eastAsia="zh-CN" w:bidi="ar"/>
              </w:rPr>
            </w:pPr>
          </w:p>
        </w:tc>
      </w:tr>
      <w:tr w:rsidR="00C324FC" w14:paraId="61746450" w14:textId="77777777">
        <w:trPr>
          <w:cantSplit/>
          <w:jc w:val="center"/>
        </w:trPr>
        <w:tc>
          <w:tcPr>
            <w:tcW w:w="5029" w:type="dxa"/>
            <w:shd w:val="clear" w:color="auto" w:fill="auto"/>
            <w:vAlign w:val="center"/>
          </w:tcPr>
          <w:p w14:paraId="4EBA7056" w14:textId="39CBB119" w:rsidR="00C324FC" w:rsidRDefault="00C324FC">
            <w:pPr>
              <w:textAlignment w:val="center"/>
              <w:rPr>
                <w:rFonts w:ascii="Arial" w:eastAsia="SimSun" w:hAnsi="Arial" w:cs="Arial"/>
                <w:color w:val="000000"/>
                <w:sz w:val="18"/>
                <w:szCs w:val="18"/>
                <w:lang w:val="en-US" w:eastAsia="zh-CN" w:bidi="ar"/>
              </w:rPr>
            </w:pPr>
          </w:p>
        </w:tc>
      </w:tr>
      <w:tr w:rsidR="00C324FC" w14:paraId="34434E28" w14:textId="77777777">
        <w:trPr>
          <w:cantSplit/>
          <w:jc w:val="center"/>
        </w:trPr>
        <w:tc>
          <w:tcPr>
            <w:tcW w:w="5029" w:type="dxa"/>
            <w:shd w:val="clear" w:color="auto" w:fill="auto"/>
            <w:vAlign w:val="center"/>
          </w:tcPr>
          <w:p w14:paraId="49393F6E" w14:textId="5655EEE9" w:rsidR="00C324FC" w:rsidRDefault="00C324FC">
            <w:pPr>
              <w:textAlignment w:val="center"/>
              <w:rPr>
                <w:rFonts w:ascii="Arial" w:eastAsia="SimSun" w:hAnsi="Arial" w:cs="Arial"/>
                <w:color w:val="000000"/>
                <w:sz w:val="18"/>
                <w:szCs w:val="18"/>
                <w:lang w:val="en-US" w:eastAsia="zh-CN" w:bidi="ar"/>
              </w:rPr>
            </w:pPr>
          </w:p>
        </w:tc>
      </w:tr>
      <w:tr w:rsidR="00C324FC" w14:paraId="25E261AC" w14:textId="77777777">
        <w:trPr>
          <w:cantSplit/>
          <w:jc w:val="center"/>
        </w:trPr>
        <w:tc>
          <w:tcPr>
            <w:tcW w:w="5029" w:type="dxa"/>
            <w:vAlign w:val="center"/>
          </w:tcPr>
          <w:p w14:paraId="151A1D4A" w14:textId="39BB50E3" w:rsidR="00C324FC" w:rsidRDefault="00C324FC">
            <w:pPr>
              <w:textAlignment w:val="center"/>
              <w:rPr>
                <w:rFonts w:ascii="Arial" w:eastAsia="SimSun" w:hAnsi="Arial" w:cs="Arial"/>
                <w:color w:val="000000"/>
                <w:sz w:val="18"/>
                <w:szCs w:val="18"/>
                <w:lang w:val="en-US" w:eastAsia="zh-CN" w:bidi="ar"/>
              </w:rPr>
            </w:pPr>
          </w:p>
        </w:tc>
      </w:tr>
      <w:tr w:rsidR="00C324FC" w14:paraId="703FED39" w14:textId="77777777">
        <w:trPr>
          <w:cantSplit/>
          <w:jc w:val="center"/>
        </w:trPr>
        <w:tc>
          <w:tcPr>
            <w:tcW w:w="5029" w:type="dxa"/>
            <w:shd w:val="clear" w:color="auto" w:fill="auto"/>
            <w:vAlign w:val="center"/>
          </w:tcPr>
          <w:p w14:paraId="78C9C964" w14:textId="621AF20C" w:rsidR="00C324FC" w:rsidRDefault="00C324FC">
            <w:pPr>
              <w:textAlignment w:val="center"/>
              <w:rPr>
                <w:rFonts w:ascii="Arial" w:eastAsia="SimSun" w:hAnsi="Arial" w:cs="Arial"/>
                <w:color w:val="000000"/>
                <w:sz w:val="18"/>
                <w:szCs w:val="18"/>
                <w:lang w:val="en-US" w:eastAsia="zh-CN" w:bidi="ar"/>
              </w:rPr>
            </w:pPr>
          </w:p>
        </w:tc>
      </w:tr>
      <w:tr w:rsidR="00C324FC" w14:paraId="4925105C" w14:textId="77777777">
        <w:trPr>
          <w:cantSplit/>
          <w:jc w:val="center"/>
        </w:trPr>
        <w:tc>
          <w:tcPr>
            <w:tcW w:w="5029" w:type="dxa"/>
            <w:shd w:val="clear" w:color="auto" w:fill="auto"/>
            <w:vAlign w:val="center"/>
          </w:tcPr>
          <w:p w14:paraId="5F7C9320" w14:textId="3EC4B18B" w:rsidR="00C324FC" w:rsidRDefault="00C324FC">
            <w:pPr>
              <w:textAlignment w:val="center"/>
              <w:rPr>
                <w:rFonts w:ascii="Arial" w:eastAsia="SimSun" w:hAnsi="Arial" w:cs="Arial"/>
                <w:color w:val="000000"/>
                <w:sz w:val="18"/>
                <w:szCs w:val="18"/>
                <w:lang w:val="en-US" w:eastAsia="zh-CN" w:bidi="ar"/>
              </w:rPr>
            </w:pPr>
          </w:p>
        </w:tc>
      </w:tr>
      <w:tr w:rsidR="00C324FC" w14:paraId="2435B3A0" w14:textId="77777777">
        <w:trPr>
          <w:cantSplit/>
          <w:jc w:val="center"/>
        </w:trPr>
        <w:tc>
          <w:tcPr>
            <w:tcW w:w="5029" w:type="dxa"/>
            <w:shd w:val="clear" w:color="auto" w:fill="auto"/>
            <w:vAlign w:val="center"/>
          </w:tcPr>
          <w:p w14:paraId="2DF17C2E" w14:textId="1ADBECA7" w:rsidR="00C324FC" w:rsidRDefault="00C324FC">
            <w:pPr>
              <w:textAlignment w:val="center"/>
              <w:rPr>
                <w:rFonts w:ascii="Arial" w:eastAsia="SimSun" w:hAnsi="Arial" w:cs="Arial"/>
                <w:color w:val="000000"/>
                <w:sz w:val="18"/>
                <w:szCs w:val="18"/>
                <w:lang w:val="en-US" w:eastAsia="zh-CN" w:bidi="ar"/>
              </w:rPr>
            </w:pPr>
          </w:p>
        </w:tc>
      </w:tr>
      <w:tr w:rsidR="00C324FC" w14:paraId="0AA31C0B" w14:textId="77777777">
        <w:trPr>
          <w:cantSplit/>
          <w:jc w:val="center"/>
        </w:trPr>
        <w:tc>
          <w:tcPr>
            <w:tcW w:w="5029" w:type="dxa"/>
            <w:shd w:val="clear" w:color="auto" w:fill="auto"/>
            <w:vAlign w:val="center"/>
          </w:tcPr>
          <w:p w14:paraId="3B38BC78" w14:textId="02127D44" w:rsidR="00C324FC" w:rsidRDefault="00C324FC">
            <w:pPr>
              <w:textAlignment w:val="center"/>
              <w:rPr>
                <w:rFonts w:ascii="Arial" w:eastAsia="SimSun" w:hAnsi="Arial" w:cs="Arial"/>
                <w:color w:val="000000"/>
                <w:sz w:val="18"/>
                <w:szCs w:val="18"/>
                <w:lang w:val="en-US" w:eastAsia="zh-CN" w:bidi="ar"/>
              </w:rPr>
            </w:pPr>
          </w:p>
        </w:tc>
      </w:tr>
      <w:tr w:rsidR="00C324FC" w14:paraId="389BF7E6" w14:textId="77777777">
        <w:trPr>
          <w:cantSplit/>
          <w:jc w:val="center"/>
        </w:trPr>
        <w:tc>
          <w:tcPr>
            <w:tcW w:w="5029" w:type="dxa"/>
            <w:shd w:val="clear" w:color="auto" w:fill="auto"/>
            <w:vAlign w:val="center"/>
          </w:tcPr>
          <w:p w14:paraId="2E777A4F" w14:textId="77777777" w:rsidR="00C324FC" w:rsidRDefault="00C324FC">
            <w:pPr>
              <w:textAlignment w:val="center"/>
              <w:rPr>
                <w:rFonts w:ascii="Arial" w:eastAsia="SimSun" w:hAnsi="Arial" w:cs="Arial"/>
                <w:color w:val="000000"/>
                <w:sz w:val="18"/>
                <w:szCs w:val="18"/>
                <w:lang w:val="en-US" w:eastAsia="zh-CN" w:bidi="ar"/>
              </w:rPr>
            </w:pPr>
          </w:p>
        </w:tc>
      </w:tr>
    </w:tbl>
    <w:p w14:paraId="52820C2B" w14:textId="77777777" w:rsidR="00C324FC" w:rsidRDefault="00C324FC"/>
    <w:sectPr w:rsidR="00C324FC">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33AB45"/>
    <w:multiLevelType w:val="singleLevel"/>
    <w:tmpl w:val="1933AB45"/>
    <w:lvl w:ilvl="0">
      <w:start w:val="8"/>
      <w:numFmt w:val="decimal"/>
      <w:lvlText w:val="%1"/>
      <w:lvlJc w:val="left"/>
    </w:lvl>
  </w:abstractNum>
  <w:abstractNum w:abstractNumId="1" w15:restartNumberingAfterBreak="0">
    <w:nsid w:val="52F12B2B"/>
    <w:multiLevelType w:val="multilevel"/>
    <w:tmpl w:val="52F12B2B"/>
    <w:lvl w:ilvl="0">
      <w:start w:val="1"/>
      <w:numFmt w:val="decimal"/>
      <w:lvlText w:val="Step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69FE1633"/>
    <w:multiLevelType w:val="hybridMultilevel"/>
    <w:tmpl w:val="DB7842BA"/>
    <w:lvl w:ilvl="0" w:tplc="77CAF000">
      <w:numFmt w:val="bullet"/>
      <w:lvlText w:val="-"/>
      <w:lvlJc w:val="left"/>
      <w:pPr>
        <w:ind w:left="1069" w:hanging="360"/>
      </w:pPr>
      <w:rPr>
        <w:rFonts w:ascii="Times New Roman" w:eastAsia="SimSu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num w:numId="1" w16cid:durableId="504245566">
    <w:abstractNumId w:val="1"/>
  </w:num>
  <w:num w:numId="2" w16cid:durableId="926617105">
    <w:abstractNumId w:val="0"/>
  </w:num>
  <w:num w:numId="3" w16cid:durableId="13268605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8FFF51EB"/>
    <w:rsid w:val="9C6B2B0F"/>
    <w:rsid w:val="AAFF89A5"/>
    <w:rsid w:val="AF5F2E6B"/>
    <w:rsid w:val="B5BA3586"/>
    <w:rsid w:val="B79B41FC"/>
    <w:rsid w:val="DDFBA7F9"/>
    <w:rsid w:val="DFEF6164"/>
    <w:rsid w:val="DFFFA9FB"/>
    <w:rsid w:val="ED7FBA50"/>
    <w:rsid w:val="EDD5479A"/>
    <w:rsid w:val="F5E73E83"/>
    <w:rsid w:val="F7F70015"/>
    <w:rsid w:val="F9AE49E2"/>
    <w:rsid w:val="F9F6767C"/>
    <w:rsid w:val="FDDFCED2"/>
    <w:rsid w:val="FF0F6585"/>
    <w:rsid w:val="FF532B27"/>
    <w:rsid w:val="FFEDDD3D"/>
    <w:rsid w:val="000052EF"/>
    <w:rsid w:val="00005E54"/>
    <w:rsid w:val="00012495"/>
    <w:rsid w:val="00020217"/>
    <w:rsid w:val="0002191A"/>
    <w:rsid w:val="0003016C"/>
    <w:rsid w:val="00030CD4"/>
    <w:rsid w:val="000344A1"/>
    <w:rsid w:val="00042051"/>
    <w:rsid w:val="00046686"/>
    <w:rsid w:val="00046FDD"/>
    <w:rsid w:val="000475F1"/>
    <w:rsid w:val="00050925"/>
    <w:rsid w:val="00054884"/>
    <w:rsid w:val="0005594E"/>
    <w:rsid w:val="00057E1E"/>
    <w:rsid w:val="0006182E"/>
    <w:rsid w:val="00064A2E"/>
    <w:rsid w:val="0006619D"/>
    <w:rsid w:val="000726EB"/>
    <w:rsid w:val="00072A7C"/>
    <w:rsid w:val="000775E7"/>
    <w:rsid w:val="0007775C"/>
    <w:rsid w:val="00094F23"/>
    <w:rsid w:val="000967F4"/>
    <w:rsid w:val="000A6432"/>
    <w:rsid w:val="000B28CB"/>
    <w:rsid w:val="000C0D67"/>
    <w:rsid w:val="000C2522"/>
    <w:rsid w:val="000D6D78"/>
    <w:rsid w:val="000E0429"/>
    <w:rsid w:val="000E0437"/>
    <w:rsid w:val="000F6E51"/>
    <w:rsid w:val="00102A24"/>
    <w:rsid w:val="00124467"/>
    <w:rsid w:val="001244C2"/>
    <w:rsid w:val="0013259C"/>
    <w:rsid w:val="00135831"/>
    <w:rsid w:val="001376A6"/>
    <w:rsid w:val="001424CD"/>
    <w:rsid w:val="0014389B"/>
    <w:rsid w:val="0014413C"/>
    <w:rsid w:val="00150C36"/>
    <w:rsid w:val="00157F50"/>
    <w:rsid w:val="00157FFB"/>
    <w:rsid w:val="001607AE"/>
    <w:rsid w:val="00166A1B"/>
    <w:rsid w:val="00166F7E"/>
    <w:rsid w:val="00167979"/>
    <w:rsid w:val="00167F4A"/>
    <w:rsid w:val="00170EDB"/>
    <w:rsid w:val="00174C62"/>
    <w:rsid w:val="00180FBE"/>
    <w:rsid w:val="00182E5F"/>
    <w:rsid w:val="0019021E"/>
    <w:rsid w:val="00192528"/>
    <w:rsid w:val="00192B41"/>
    <w:rsid w:val="0019338C"/>
    <w:rsid w:val="00193EA6"/>
    <w:rsid w:val="00197E4A"/>
    <w:rsid w:val="001A31EF"/>
    <w:rsid w:val="001A3E7E"/>
    <w:rsid w:val="001A5F06"/>
    <w:rsid w:val="001B01F1"/>
    <w:rsid w:val="001B2414"/>
    <w:rsid w:val="001B5421"/>
    <w:rsid w:val="001B650D"/>
    <w:rsid w:val="001C1CE3"/>
    <w:rsid w:val="001C1E58"/>
    <w:rsid w:val="001C4D9B"/>
    <w:rsid w:val="001D0B09"/>
    <w:rsid w:val="001D35A7"/>
    <w:rsid w:val="001E489F"/>
    <w:rsid w:val="001E6729"/>
    <w:rsid w:val="001F284A"/>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4D32"/>
    <w:rsid w:val="002919B7"/>
    <w:rsid w:val="00291EF2"/>
    <w:rsid w:val="00295D61"/>
    <w:rsid w:val="00296D85"/>
    <w:rsid w:val="00297C1F"/>
    <w:rsid w:val="002B074C"/>
    <w:rsid w:val="002B2FE7"/>
    <w:rsid w:val="002B34EA"/>
    <w:rsid w:val="002B5361"/>
    <w:rsid w:val="002C14E2"/>
    <w:rsid w:val="002C1BA4"/>
    <w:rsid w:val="002C47B8"/>
    <w:rsid w:val="002D2015"/>
    <w:rsid w:val="002E397B"/>
    <w:rsid w:val="002E3AE2"/>
    <w:rsid w:val="002F63A3"/>
    <w:rsid w:val="002F7CCB"/>
    <w:rsid w:val="00301992"/>
    <w:rsid w:val="003057FD"/>
    <w:rsid w:val="003101C6"/>
    <w:rsid w:val="00310E70"/>
    <w:rsid w:val="00313F3E"/>
    <w:rsid w:val="00320536"/>
    <w:rsid w:val="00325E33"/>
    <w:rsid w:val="003275E6"/>
    <w:rsid w:val="00354553"/>
    <w:rsid w:val="0037023C"/>
    <w:rsid w:val="003715B7"/>
    <w:rsid w:val="00376C60"/>
    <w:rsid w:val="00392C87"/>
    <w:rsid w:val="003A17EB"/>
    <w:rsid w:val="003A5FFA"/>
    <w:rsid w:val="003A67E1"/>
    <w:rsid w:val="003A7108"/>
    <w:rsid w:val="003B775E"/>
    <w:rsid w:val="003D4593"/>
    <w:rsid w:val="003E29F7"/>
    <w:rsid w:val="003E2C8B"/>
    <w:rsid w:val="003E4AC7"/>
    <w:rsid w:val="003E5604"/>
    <w:rsid w:val="003E57A1"/>
    <w:rsid w:val="003E710B"/>
    <w:rsid w:val="003F1C0E"/>
    <w:rsid w:val="004008D7"/>
    <w:rsid w:val="0040145D"/>
    <w:rsid w:val="00401C6F"/>
    <w:rsid w:val="00406D58"/>
    <w:rsid w:val="00411339"/>
    <w:rsid w:val="004131BD"/>
    <w:rsid w:val="004159BE"/>
    <w:rsid w:val="00416CEA"/>
    <w:rsid w:val="00421AFD"/>
    <w:rsid w:val="004246F2"/>
    <w:rsid w:val="00432048"/>
    <w:rsid w:val="00432F6D"/>
    <w:rsid w:val="00442C65"/>
    <w:rsid w:val="00451122"/>
    <w:rsid w:val="004518DB"/>
    <w:rsid w:val="004562FC"/>
    <w:rsid w:val="00477EBC"/>
    <w:rsid w:val="00482246"/>
    <w:rsid w:val="00484421"/>
    <w:rsid w:val="00491391"/>
    <w:rsid w:val="00496DC8"/>
    <w:rsid w:val="004A01BD"/>
    <w:rsid w:val="004A0A73"/>
    <w:rsid w:val="004A180A"/>
    <w:rsid w:val="004A661C"/>
    <w:rsid w:val="004B4C01"/>
    <w:rsid w:val="004C40DC"/>
    <w:rsid w:val="004C4C9B"/>
    <w:rsid w:val="004C6541"/>
    <w:rsid w:val="004D2FA0"/>
    <w:rsid w:val="004D2FBC"/>
    <w:rsid w:val="004E1010"/>
    <w:rsid w:val="004F4172"/>
    <w:rsid w:val="0050202A"/>
    <w:rsid w:val="005062FE"/>
    <w:rsid w:val="00507903"/>
    <w:rsid w:val="0052032E"/>
    <w:rsid w:val="00521896"/>
    <w:rsid w:val="00522A80"/>
    <w:rsid w:val="00535A39"/>
    <w:rsid w:val="00544D8F"/>
    <w:rsid w:val="00553BDE"/>
    <w:rsid w:val="00556F13"/>
    <w:rsid w:val="00562495"/>
    <w:rsid w:val="0057401B"/>
    <w:rsid w:val="00577727"/>
    <w:rsid w:val="005777AF"/>
    <w:rsid w:val="00582DB0"/>
    <w:rsid w:val="00586562"/>
    <w:rsid w:val="00590B24"/>
    <w:rsid w:val="0059253A"/>
    <w:rsid w:val="00593DC4"/>
    <w:rsid w:val="0059529B"/>
    <w:rsid w:val="005954DD"/>
    <w:rsid w:val="005A3249"/>
    <w:rsid w:val="005A6ABC"/>
    <w:rsid w:val="005B1577"/>
    <w:rsid w:val="005B2109"/>
    <w:rsid w:val="005B35A2"/>
    <w:rsid w:val="005C0CC6"/>
    <w:rsid w:val="005C0FFC"/>
    <w:rsid w:val="005C32BF"/>
    <w:rsid w:val="005C3F71"/>
    <w:rsid w:val="005C5A03"/>
    <w:rsid w:val="005C7352"/>
    <w:rsid w:val="005D1F7E"/>
    <w:rsid w:val="005D2738"/>
    <w:rsid w:val="005D37AC"/>
    <w:rsid w:val="005D60FD"/>
    <w:rsid w:val="005E07CB"/>
    <w:rsid w:val="005E0BF8"/>
    <w:rsid w:val="005E32BB"/>
    <w:rsid w:val="005E7235"/>
    <w:rsid w:val="005F041C"/>
    <w:rsid w:val="005F08DF"/>
    <w:rsid w:val="005F2E94"/>
    <w:rsid w:val="005F4B34"/>
    <w:rsid w:val="00616E18"/>
    <w:rsid w:val="00620287"/>
    <w:rsid w:val="006227D8"/>
    <w:rsid w:val="00622F70"/>
    <w:rsid w:val="00623AED"/>
    <w:rsid w:val="0062580F"/>
    <w:rsid w:val="0062638E"/>
    <w:rsid w:val="00632157"/>
    <w:rsid w:val="00633971"/>
    <w:rsid w:val="006341C6"/>
    <w:rsid w:val="0064121E"/>
    <w:rsid w:val="00642894"/>
    <w:rsid w:val="006602C9"/>
    <w:rsid w:val="00660354"/>
    <w:rsid w:val="006606DB"/>
    <w:rsid w:val="00665B9B"/>
    <w:rsid w:val="0066782C"/>
    <w:rsid w:val="0067616E"/>
    <w:rsid w:val="00682A87"/>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4D72"/>
    <w:rsid w:val="007861B8"/>
    <w:rsid w:val="007868EB"/>
    <w:rsid w:val="00787383"/>
    <w:rsid w:val="00791B51"/>
    <w:rsid w:val="00795AD1"/>
    <w:rsid w:val="00796F16"/>
    <w:rsid w:val="007A4063"/>
    <w:rsid w:val="007B5456"/>
    <w:rsid w:val="007B5F65"/>
    <w:rsid w:val="007C767B"/>
    <w:rsid w:val="007D3C7C"/>
    <w:rsid w:val="007D687A"/>
    <w:rsid w:val="007E1BA0"/>
    <w:rsid w:val="007F2297"/>
    <w:rsid w:val="007F55EC"/>
    <w:rsid w:val="007F6574"/>
    <w:rsid w:val="0080493A"/>
    <w:rsid w:val="00821384"/>
    <w:rsid w:val="00831057"/>
    <w:rsid w:val="00835FC5"/>
    <w:rsid w:val="00837EF8"/>
    <w:rsid w:val="0084119C"/>
    <w:rsid w:val="00850CD4"/>
    <w:rsid w:val="00852A36"/>
    <w:rsid w:val="00854A49"/>
    <w:rsid w:val="008578D0"/>
    <w:rsid w:val="008624DE"/>
    <w:rsid w:val="008634EB"/>
    <w:rsid w:val="00866945"/>
    <w:rsid w:val="00876BD5"/>
    <w:rsid w:val="00881293"/>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0CD8"/>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527C"/>
    <w:rsid w:val="009D5E48"/>
    <w:rsid w:val="009D6D9F"/>
    <w:rsid w:val="009E0B41"/>
    <w:rsid w:val="009E1910"/>
    <w:rsid w:val="009E5DBA"/>
    <w:rsid w:val="009E783E"/>
    <w:rsid w:val="009F6047"/>
    <w:rsid w:val="009F656F"/>
    <w:rsid w:val="00A03D2A"/>
    <w:rsid w:val="00A07FDE"/>
    <w:rsid w:val="00A10ADB"/>
    <w:rsid w:val="00A144AB"/>
    <w:rsid w:val="00A151A1"/>
    <w:rsid w:val="00A17F01"/>
    <w:rsid w:val="00A207F2"/>
    <w:rsid w:val="00A24557"/>
    <w:rsid w:val="00A248B2"/>
    <w:rsid w:val="00A267D7"/>
    <w:rsid w:val="00A27A64"/>
    <w:rsid w:val="00A37F80"/>
    <w:rsid w:val="00A46B3F"/>
    <w:rsid w:val="00A46F30"/>
    <w:rsid w:val="00A60A29"/>
    <w:rsid w:val="00A61169"/>
    <w:rsid w:val="00A63024"/>
    <w:rsid w:val="00A65602"/>
    <w:rsid w:val="00A663E9"/>
    <w:rsid w:val="00A82FCC"/>
    <w:rsid w:val="00A8479D"/>
    <w:rsid w:val="00A906A4"/>
    <w:rsid w:val="00A93686"/>
    <w:rsid w:val="00A97953"/>
    <w:rsid w:val="00AA574E"/>
    <w:rsid w:val="00AB0C8D"/>
    <w:rsid w:val="00AD324E"/>
    <w:rsid w:val="00AD5B51"/>
    <w:rsid w:val="00AD7B78"/>
    <w:rsid w:val="00AF4118"/>
    <w:rsid w:val="00B00077"/>
    <w:rsid w:val="00B022B8"/>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63AD0"/>
    <w:rsid w:val="00B65EE5"/>
    <w:rsid w:val="00B75CE0"/>
    <w:rsid w:val="00B75D26"/>
    <w:rsid w:val="00B84B54"/>
    <w:rsid w:val="00B92B0A"/>
    <w:rsid w:val="00B92C7D"/>
    <w:rsid w:val="00B93BB2"/>
    <w:rsid w:val="00B9697B"/>
    <w:rsid w:val="00BA0984"/>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3365"/>
    <w:rsid w:val="00C159BC"/>
    <w:rsid w:val="00C15A54"/>
    <w:rsid w:val="00C2214E"/>
    <w:rsid w:val="00C247CD"/>
    <w:rsid w:val="00C2519B"/>
    <w:rsid w:val="00C278EB"/>
    <w:rsid w:val="00C324FC"/>
    <w:rsid w:val="00C3782E"/>
    <w:rsid w:val="00C404D1"/>
    <w:rsid w:val="00C42176"/>
    <w:rsid w:val="00C42344"/>
    <w:rsid w:val="00C45AE3"/>
    <w:rsid w:val="00C505EB"/>
    <w:rsid w:val="00C5222D"/>
    <w:rsid w:val="00C52914"/>
    <w:rsid w:val="00C5567D"/>
    <w:rsid w:val="00C60A11"/>
    <w:rsid w:val="00C63F06"/>
    <w:rsid w:val="00C6590B"/>
    <w:rsid w:val="00C7131F"/>
    <w:rsid w:val="00C76753"/>
    <w:rsid w:val="00C80C48"/>
    <w:rsid w:val="00C8586A"/>
    <w:rsid w:val="00CA2B4F"/>
    <w:rsid w:val="00CA5DB0"/>
    <w:rsid w:val="00CC084E"/>
    <w:rsid w:val="00CC58ED"/>
    <w:rsid w:val="00D0135E"/>
    <w:rsid w:val="00D057FB"/>
    <w:rsid w:val="00D145EC"/>
    <w:rsid w:val="00D355FB"/>
    <w:rsid w:val="00D378D7"/>
    <w:rsid w:val="00D43C0B"/>
    <w:rsid w:val="00D44A74"/>
    <w:rsid w:val="00D57CD2"/>
    <w:rsid w:val="00D57E66"/>
    <w:rsid w:val="00D73350"/>
    <w:rsid w:val="00D774E5"/>
    <w:rsid w:val="00D82231"/>
    <w:rsid w:val="00D85A34"/>
    <w:rsid w:val="00D8756E"/>
    <w:rsid w:val="00D938DD"/>
    <w:rsid w:val="00D95EAB"/>
    <w:rsid w:val="00D974EA"/>
    <w:rsid w:val="00DA29AC"/>
    <w:rsid w:val="00DA329A"/>
    <w:rsid w:val="00DB521B"/>
    <w:rsid w:val="00DC0F52"/>
    <w:rsid w:val="00DC4726"/>
    <w:rsid w:val="00DD0AAB"/>
    <w:rsid w:val="00DD3C66"/>
    <w:rsid w:val="00DD40D2"/>
    <w:rsid w:val="00DD7554"/>
    <w:rsid w:val="00DE3F01"/>
    <w:rsid w:val="00DE5BBF"/>
    <w:rsid w:val="00DF01BE"/>
    <w:rsid w:val="00DF6ECF"/>
    <w:rsid w:val="00E013A9"/>
    <w:rsid w:val="00E03A99"/>
    <w:rsid w:val="00E041CD"/>
    <w:rsid w:val="00E06534"/>
    <w:rsid w:val="00E126A5"/>
    <w:rsid w:val="00E1463F"/>
    <w:rsid w:val="00E31A0F"/>
    <w:rsid w:val="00E34AA9"/>
    <w:rsid w:val="00E363A9"/>
    <w:rsid w:val="00E411AB"/>
    <w:rsid w:val="00E413E0"/>
    <w:rsid w:val="00E53AE3"/>
    <w:rsid w:val="00E54E29"/>
    <w:rsid w:val="00E5574A"/>
    <w:rsid w:val="00E64FB2"/>
    <w:rsid w:val="00E67B7D"/>
    <w:rsid w:val="00E81E2C"/>
    <w:rsid w:val="00E82FBF"/>
    <w:rsid w:val="00E85557"/>
    <w:rsid w:val="00EA662E"/>
    <w:rsid w:val="00EB4775"/>
    <w:rsid w:val="00EB5D2F"/>
    <w:rsid w:val="00EB7CA1"/>
    <w:rsid w:val="00EC10EC"/>
    <w:rsid w:val="00EC456C"/>
    <w:rsid w:val="00ED166C"/>
    <w:rsid w:val="00ED5FA6"/>
    <w:rsid w:val="00ED6080"/>
    <w:rsid w:val="00EE0176"/>
    <w:rsid w:val="00EF0942"/>
    <w:rsid w:val="00EF1332"/>
    <w:rsid w:val="00EF291F"/>
    <w:rsid w:val="00F0218C"/>
    <w:rsid w:val="00F0251A"/>
    <w:rsid w:val="00F0393B"/>
    <w:rsid w:val="00F15D08"/>
    <w:rsid w:val="00F23FD1"/>
    <w:rsid w:val="00F309AA"/>
    <w:rsid w:val="00F313DD"/>
    <w:rsid w:val="00F378BE"/>
    <w:rsid w:val="00F41D44"/>
    <w:rsid w:val="00F43120"/>
    <w:rsid w:val="00F44FF2"/>
    <w:rsid w:val="00F64378"/>
    <w:rsid w:val="00F67FC3"/>
    <w:rsid w:val="00F763A4"/>
    <w:rsid w:val="00F80D67"/>
    <w:rsid w:val="00F81CF2"/>
    <w:rsid w:val="00F82A04"/>
    <w:rsid w:val="00F83DF3"/>
    <w:rsid w:val="00F941B8"/>
    <w:rsid w:val="00FA1C5A"/>
    <w:rsid w:val="00FA5FA5"/>
    <w:rsid w:val="00FA6721"/>
    <w:rsid w:val="00FA7365"/>
    <w:rsid w:val="00FA79A7"/>
    <w:rsid w:val="00FC3544"/>
    <w:rsid w:val="00FC643D"/>
    <w:rsid w:val="00FD1DAF"/>
    <w:rsid w:val="00FE3DCC"/>
    <w:rsid w:val="00FE53C8"/>
    <w:rsid w:val="00FE5FB7"/>
    <w:rsid w:val="00FE7D6B"/>
    <w:rsid w:val="00FF4A1D"/>
    <w:rsid w:val="015E764A"/>
    <w:rsid w:val="02590C8E"/>
    <w:rsid w:val="0278366B"/>
    <w:rsid w:val="02E35998"/>
    <w:rsid w:val="038458FE"/>
    <w:rsid w:val="03B96415"/>
    <w:rsid w:val="0494297A"/>
    <w:rsid w:val="04957EFE"/>
    <w:rsid w:val="049B18B6"/>
    <w:rsid w:val="04BA0F73"/>
    <w:rsid w:val="04DE120A"/>
    <w:rsid w:val="05852C9D"/>
    <w:rsid w:val="06A01168"/>
    <w:rsid w:val="06C46C84"/>
    <w:rsid w:val="06C86EAF"/>
    <w:rsid w:val="06EF65A5"/>
    <w:rsid w:val="0710614A"/>
    <w:rsid w:val="076129F1"/>
    <w:rsid w:val="07923E35"/>
    <w:rsid w:val="08057303"/>
    <w:rsid w:val="0ABA091F"/>
    <w:rsid w:val="0AF56364"/>
    <w:rsid w:val="0B084174"/>
    <w:rsid w:val="0B0C48B6"/>
    <w:rsid w:val="0C2137C2"/>
    <w:rsid w:val="0CA01C44"/>
    <w:rsid w:val="0D3352A0"/>
    <w:rsid w:val="0D493FDD"/>
    <w:rsid w:val="0DD05524"/>
    <w:rsid w:val="0F183225"/>
    <w:rsid w:val="0F1F755D"/>
    <w:rsid w:val="0FBB4DAA"/>
    <w:rsid w:val="1292635C"/>
    <w:rsid w:val="132C2CCD"/>
    <w:rsid w:val="13496E14"/>
    <w:rsid w:val="13CC678F"/>
    <w:rsid w:val="14A5467F"/>
    <w:rsid w:val="14D14B98"/>
    <w:rsid w:val="16301FF7"/>
    <w:rsid w:val="164C6B4E"/>
    <w:rsid w:val="1653367B"/>
    <w:rsid w:val="16692CE7"/>
    <w:rsid w:val="16EA057A"/>
    <w:rsid w:val="17101CE1"/>
    <w:rsid w:val="1874388F"/>
    <w:rsid w:val="18A33803"/>
    <w:rsid w:val="18E8166A"/>
    <w:rsid w:val="18F137AE"/>
    <w:rsid w:val="19143FA0"/>
    <w:rsid w:val="197563F1"/>
    <w:rsid w:val="1AD174B0"/>
    <w:rsid w:val="1B6900A2"/>
    <w:rsid w:val="1BB63B6E"/>
    <w:rsid w:val="1BD539BE"/>
    <w:rsid w:val="1E8F0967"/>
    <w:rsid w:val="1F050874"/>
    <w:rsid w:val="1F69A5D9"/>
    <w:rsid w:val="1F865547"/>
    <w:rsid w:val="1FD75EAA"/>
    <w:rsid w:val="1FF19A1F"/>
    <w:rsid w:val="201664D8"/>
    <w:rsid w:val="207C7131"/>
    <w:rsid w:val="20A1344B"/>
    <w:rsid w:val="20B416F2"/>
    <w:rsid w:val="218E62BF"/>
    <w:rsid w:val="21B86BC4"/>
    <w:rsid w:val="23860CA7"/>
    <w:rsid w:val="23A350AB"/>
    <w:rsid w:val="23E671CD"/>
    <w:rsid w:val="23FB7AD5"/>
    <w:rsid w:val="24E8582D"/>
    <w:rsid w:val="24F0431B"/>
    <w:rsid w:val="250F4E8B"/>
    <w:rsid w:val="2589716E"/>
    <w:rsid w:val="262D6E51"/>
    <w:rsid w:val="26560C32"/>
    <w:rsid w:val="269C7581"/>
    <w:rsid w:val="26B15295"/>
    <w:rsid w:val="27D24D61"/>
    <w:rsid w:val="27D93612"/>
    <w:rsid w:val="28D21782"/>
    <w:rsid w:val="2939535D"/>
    <w:rsid w:val="29EF3D8C"/>
    <w:rsid w:val="2B83167D"/>
    <w:rsid w:val="2B852A24"/>
    <w:rsid w:val="2C5F9856"/>
    <w:rsid w:val="2C9F3729"/>
    <w:rsid w:val="2E3402B0"/>
    <w:rsid w:val="2E5369D2"/>
    <w:rsid w:val="2F9257C7"/>
    <w:rsid w:val="2FD62B09"/>
    <w:rsid w:val="30A81620"/>
    <w:rsid w:val="30B4535A"/>
    <w:rsid w:val="30C80FB3"/>
    <w:rsid w:val="30FC4D07"/>
    <w:rsid w:val="321E5346"/>
    <w:rsid w:val="322D69D2"/>
    <w:rsid w:val="323C3645"/>
    <w:rsid w:val="32A4322A"/>
    <w:rsid w:val="333D1021"/>
    <w:rsid w:val="33742C64"/>
    <w:rsid w:val="33E52B87"/>
    <w:rsid w:val="359805FD"/>
    <w:rsid w:val="35D41F5E"/>
    <w:rsid w:val="35FA56D4"/>
    <w:rsid w:val="365C22FA"/>
    <w:rsid w:val="368B3C8B"/>
    <w:rsid w:val="36D56933"/>
    <w:rsid w:val="37415E43"/>
    <w:rsid w:val="388F51B6"/>
    <w:rsid w:val="38C136C3"/>
    <w:rsid w:val="39C940DD"/>
    <w:rsid w:val="3A2153F5"/>
    <w:rsid w:val="3A2D09BF"/>
    <w:rsid w:val="3A54666A"/>
    <w:rsid w:val="3B7547B8"/>
    <w:rsid w:val="3BD3E448"/>
    <w:rsid w:val="3C3C3C6F"/>
    <w:rsid w:val="3CFB17A2"/>
    <w:rsid w:val="3D0D02E6"/>
    <w:rsid w:val="3E37FFFD"/>
    <w:rsid w:val="3EC638CD"/>
    <w:rsid w:val="3ED42521"/>
    <w:rsid w:val="3F4065B2"/>
    <w:rsid w:val="3F87786E"/>
    <w:rsid w:val="3FAFC755"/>
    <w:rsid w:val="3FC7C9B3"/>
    <w:rsid w:val="3FDE77B9"/>
    <w:rsid w:val="3FF71804"/>
    <w:rsid w:val="3FF87DA2"/>
    <w:rsid w:val="401D6520"/>
    <w:rsid w:val="40A02355"/>
    <w:rsid w:val="40C13DAF"/>
    <w:rsid w:val="424827A3"/>
    <w:rsid w:val="433B290F"/>
    <w:rsid w:val="436D3E57"/>
    <w:rsid w:val="43BE6232"/>
    <w:rsid w:val="44B8280E"/>
    <w:rsid w:val="4507681E"/>
    <w:rsid w:val="451E2976"/>
    <w:rsid w:val="456439A0"/>
    <w:rsid w:val="45DD6A53"/>
    <w:rsid w:val="48270370"/>
    <w:rsid w:val="48BA13BF"/>
    <w:rsid w:val="494C41EC"/>
    <w:rsid w:val="494D48CF"/>
    <w:rsid w:val="49C84365"/>
    <w:rsid w:val="49E4194A"/>
    <w:rsid w:val="4C190D76"/>
    <w:rsid w:val="4C5D2292"/>
    <w:rsid w:val="4D35255E"/>
    <w:rsid w:val="4E215487"/>
    <w:rsid w:val="4E370032"/>
    <w:rsid w:val="4E7E36BE"/>
    <w:rsid w:val="4EA302E9"/>
    <w:rsid w:val="4FB12A40"/>
    <w:rsid w:val="506655DC"/>
    <w:rsid w:val="512C07D1"/>
    <w:rsid w:val="52231BF3"/>
    <w:rsid w:val="524C2BBE"/>
    <w:rsid w:val="532251CF"/>
    <w:rsid w:val="538E7C11"/>
    <w:rsid w:val="543B24BE"/>
    <w:rsid w:val="54710850"/>
    <w:rsid w:val="5783641E"/>
    <w:rsid w:val="58C660CA"/>
    <w:rsid w:val="590D6ECD"/>
    <w:rsid w:val="5985553B"/>
    <w:rsid w:val="5ADB7A9F"/>
    <w:rsid w:val="5BEC77A8"/>
    <w:rsid w:val="5C553CD4"/>
    <w:rsid w:val="5CAF7CCE"/>
    <w:rsid w:val="5CB95DBB"/>
    <w:rsid w:val="5D315136"/>
    <w:rsid w:val="5D3C09E9"/>
    <w:rsid w:val="5DF205B1"/>
    <w:rsid w:val="5E2D61DC"/>
    <w:rsid w:val="5F5E1248"/>
    <w:rsid w:val="5FA8CD2D"/>
    <w:rsid w:val="60E35775"/>
    <w:rsid w:val="61544E6B"/>
    <w:rsid w:val="616D294F"/>
    <w:rsid w:val="61914CCE"/>
    <w:rsid w:val="61956C63"/>
    <w:rsid w:val="621639EF"/>
    <w:rsid w:val="62D905CA"/>
    <w:rsid w:val="63040886"/>
    <w:rsid w:val="63AFEBB2"/>
    <w:rsid w:val="64B9313C"/>
    <w:rsid w:val="66D70FCE"/>
    <w:rsid w:val="67276C0C"/>
    <w:rsid w:val="67472E85"/>
    <w:rsid w:val="67B45FD5"/>
    <w:rsid w:val="67EE34D9"/>
    <w:rsid w:val="67FF5251"/>
    <w:rsid w:val="689149F2"/>
    <w:rsid w:val="68D42D08"/>
    <w:rsid w:val="691D1BB2"/>
    <w:rsid w:val="6944491B"/>
    <w:rsid w:val="699D7859"/>
    <w:rsid w:val="6AF30494"/>
    <w:rsid w:val="6BD623FB"/>
    <w:rsid w:val="6CE918D3"/>
    <w:rsid w:val="6D281883"/>
    <w:rsid w:val="6DDF55AE"/>
    <w:rsid w:val="6DE650EB"/>
    <w:rsid w:val="6E3931C0"/>
    <w:rsid w:val="6F2C1940"/>
    <w:rsid w:val="6F6D4F2F"/>
    <w:rsid w:val="6F965154"/>
    <w:rsid w:val="6FAB3C12"/>
    <w:rsid w:val="7155294A"/>
    <w:rsid w:val="71687B5B"/>
    <w:rsid w:val="729A5612"/>
    <w:rsid w:val="72D25FA0"/>
    <w:rsid w:val="72FC56B6"/>
    <w:rsid w:val="73E8747E"/>
    <w:rsid w:val="74976415"/>
    <w:rsid w:val="74B33703"/>
    <w:rsid w:val="753379C3"/>
    <w:rsid w:val="75824BD9"/>
    <w:rsid w:val="75ED6B71"/>
    <w:rsid w:val="762D76A2"/>
    <w:rsid w:val="76B43CDA"/>
    <w:rsid w:val="76E71DCE"/>
    <w:rsid w:val="76FF98CA"/>
    <w:rsid w:val="77096CAF"/>
    <w:rsid w:val="7779308B"/>
    <w:rsid w:val="77D3FE62"/>
    <w:rsid w:val="77F669D5"/>
    <w:rsid w:val="79FA5E79"/>
    <w:rsid w:val="7A3A6059"/>
    <w:rsid w:val="7B296973"/>
    <w:rsid w:val="7B2A5117"/>
    <w:rsid w:val="7B6B0909"/>
    <w:rsid w:val="7BDA3403"/>
    <w:rsid w:val="7C8E2FEA"/>
    <w:rsid w:val="7D8F5D43"/>
    <w:rsid w:val="7DFD9D2E"/>
    <w:rsid w:val="7E1554DB"/>
    <w:rsid w:val="7E271D34"/>
    <w:rsid w:val="7F115114"/>
    <w:rsid w:val="7F167425"/>
    <w:rsid w:val="7F37B98E"/>
    <w:rsid w:val="7FA79494"/>
    <w:rsid w:val="7FBAE60D"/>
    <w:rsid w:val="7FCDDA3C"/>
    <w:rsid w:val="7FE7C02F"/>
    <w:rsid w:val="7FEADB37"/>
    <w:rsid w:val="7FEFDE25"/>
    <w:rsid w:val="7FFFB1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75C070F6"/>
  <w15:docId w15:val="{BB110E92-FD68-8C40-A6DB-CB0E9CAB1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List"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heme="minorEastAsia"/>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List">
    <w:name w:val="List"/>
    <w:basedOn w:val="Normal"/>
    <w:qFormat/>
    <w:pPr>
      <w:ind w:left="568" w:hanging="284"/>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heme="minorEastAsia"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heme="minorEastAsia"/>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NO">
    <w:name w:val="NO"/>
    <w:basedOn w:val="Normal"/>
    <w:qFormat/>
    <w:pPr>
      <w:keepLines/>
      <w:ind w:left="1135" w:hanging="851"/>
    </w:pPr>
  </w:style>
  <w:style w:type="character" w:customStyle="1" w:styleId="font11">
    <w:name w:val="font11"/>
    <w:basedOn w:val="DefaultParagraphFont"/>
    <w:qFormat/>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tyles" Target="styles.xml"/><Relationship Id="rId7" Type="http://schemas.openxmlformats.org/officeDocument/2006/relationships/hyperlink" Target="http://www.3gpp.org/Work-Item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file:///E:\TSGS1_104_Chicago\docs\S1-233283.zip"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3</Pages>
  <Words>806</Words>
  <Characters>4595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manmeet bhangu</cp:lastModifiedBy>
  <cp:revision>17</cp:revision>
  <cp:lastPrinted>2001-04-23T17:30:00Z</cp:lastPrinted>
  <dcterms:created xsi:type="dcterms:W3CDTF">2024-08-06T08:27:00Z</dcterms:created>
  <dcterms:modified xsi:type="dcterms:W3CDTF">2024-08-09T11:24:00Z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EF14B2B7BB934B3CB3C1590EEC897487</vt:lpwstr>
  </property>
</Properties>
</file>